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2AB8" w:rsidRPr="002B0D5A" w:rsidRDefault="00ED2AB8">
      <w:pPr>
        <w:pStyle w:val="Title"/>
        <w:rPr>
          <w:sz w:val="40"/>
          <w:lang w:val="en-GB"/>
        </w:rPr>
      </w:pPr>
      <w:r w:rsidRPr="002B0D5A">
        <w:rPr>
          <w:sz w:val="40"/>
          <w:lang w:val="en-GB"/>
        </w:rPr>
        <w:fldChar w:fldCharType="begin"/>
      </w:r>
      <w:r w:rsidRPr="002B0D5A">
        <w:rPr>
          <w:sz w:val="40"/>
          <w:lang w:val="en-GB"/>
        </w:rPr>
        <w:instrText xml:space="preserve"> TITLE  \* MERGEFORMAT </w:instrText>
      </w:r>
      <w:r w:rsidRPr="002B0D5A">
        <w:rPr>
          <w:sz w:val="40"/>
          <w:lang w:val="en-GB"/>
        </w:rPr>
        <w:fldChar w:fldCharType="separate"/>
      </w:r>
      <w:r w:rsidR="00020C3D">
        <w:rPr>
          <w:sz w:val="40"/>
          <w:lang w:val="en-GB"/>
        </w:rPr>
        <w:t>IGTF PKI Technology Guidelines</w:t>
      </w:r>
      <w:r w:rsidRPr="002B0D5A">
        <w:rPr>
          <w:sz w:val="40"/>
          <w:lang w:val="en-GB"/>
        </w:rPr>
        <w:fldChar w:fldCharType="end"/>
      </w:r>
    </w:p>
    <w:p w:rsidR="00ED2AB8" w:rsidRPr="002B0D5A" w:rsidRDefault="00ED2AB8">
      <w:pPr>
        <w:rPr>
          <w:lang w:val="en-GB"/>
        </w:rPr>
      </w:pPr>
    </w:p>
    <w:p w:rsidR="000A45D2" w:rsidRPr="002B0D5A" w:rsidRDefault="000A45D2" w:rsidP="000A45D2">
      <w:pPr>
        <w:jc w:val="center"/>
        <w:rPr>
          <w:b/>
          <w:sz w:val="28"/>
          <w:szCs w:val="28"/>
          <w:lang w:val="en-GB"/>
        </w:rPr>
      </w:pPr>
      <w:r w:rsidRPr="002B0D5A">
        <w:rPr>
          <w:b/>
          <w:sz w:val="28"/>
          <w:szCs w:val="28"/>
          <w:lang w:val="en-GB"/>
        </w:rPr>
        <w:t xml:space="preserve">Version </w:t>
      </w:r>
      <w:r w:rsidR="00F8104A" w:rsidRPr="002B0D5A">
        <w:rPr>
          <w:b/>
          <w:sz w:val="28"/>
          <w:szCs w:val="28"/>
          <w:lang w:val="en-GB"/>
        </w:rPr>
        <w:fldChar w:fldCharType="begin"/>
      </w:r>
      <w:r w:rsidR="00F8104A" w:rsidRPr="002B0D5A">
        <w:rPr>
          <w:b/>
          <w:sz w:val="28"/>
          <w:szCs w:val="28"/>
          <w:lang w:val="en-GB"/>
        </w:rPr>
        <w:instrText xml:space="preserve"> DOCPROPERTY  Comments  \* MERGEFORMAT </w:instrText>
      </w:r>
      <w:r w:rsidR="00F8104A" w:rsidRPr="002B0D5A">
        <w:rPr>
          <w:b/>
          <w:sz w:val="28"/>
          <w:szCs w:val="28"/>
          <w:lang w:val="en-GB"/>
        </w:rPr>
        <w:fldChar w:fldCharType="separate"/>
      </w:r>
      <w:r w:rsidR="00020C3D">
        <w:rPr>
          <w:b/>
          <w:sz w:val="28"/>
          <w:szCs w:val="28"/>
          <w:lang w:val="en-GB"/>
        </w:rPr>
        <w:t>1.1-2016</w:t>
      </w:r>
      <w:r w:rsidR="00F8104A" w:rsidRPr="002B0D5A">
        <w:rPr>
          <w:b/>
          <w:sz w:val="28"/>
          <w:szCs w:val="28"/>
          <w:lang w:val="en-GB"/>
        </w:rPr>
        <w:fldChar w:fldCharType="end"/>
      </w:r>
    </w:p>
    <w:p w:rsidR="00ED2AB8" w:rsidRPr="002B0D5A" w:rsidRDefault="00ED2AB8">
      <w:pPr>
        <w:rPr>
          <w:lang w:val="en-GB"/>
        </w:rPr>
      </w:pPr>
    </w:p>
    <w:p w:rsidR="00ED2AB8" w:rsidRPr="002B0D5A" w:rsidRDefault="00ED2AB8">
      <w:pPr>
        <w:rPr>
          <w:b/>
          <w:bCs/>
          <w:lang w:val="en-GB"/>
        </w:rPr>
      </w:pPr>
      <w:r w:rsidRPr="002B0D5A">
        <w:rPr>
          <w:b/>
          <w:bCs/>
          <w:lang w:val="en-GB"/>
        </w:rPr>
        <w:t>Abstract</w:t>
      </w:r>
    </w:p>
    <w:p w:rsidR="000C7A69" w:rsidRPr="002B0D5A" w:rsidRDefault="000C7A69" w:rsidP="0024402C">
      <w:pPr>
        <w:rPr>
          <w:lang w:val="en-GB"/>
        </w:rPr>
      </w:pPr>
      <w:r w:rsidRPr="002B0D5A">
        <w:rPr>
          <w:lang w:val="en-GB"/>
        </w:rPr>
        <w:t xml:space="preserve">The Interoperable Global Trust Federation (IGTF) is a body to establish common policies and guidelines that help establish interoperable, global trust relations between providers of e-Infrastructures and cyber-infrastructures, identity providers, and other qualified relying parties. </w:t>
      </w:r>
    </w:p>
    <w:p w:rsidR="002E2E28" w:rsidRPr="002B0D5A" w:rsidRDefault="002E2E28" w:rsidP="0024402C">
      <w:pPr>
        <w:rPr>
          <w:lang w:val="en-GB"/>
        </w:rPr>
      </w:pPr>
    </w:p>
    <w:p w:rsidR="00ED2AB8" w:rsidRPr="002B0D5A" w:rsidRDefault="0024402C" w:rsidP="0024402C">
      <w:pPr>
        <w:rPr>
          <w:lang w:val="en-GB"/>
        </w:rPr>
      </w:pPr>
      <w:r w:rsidRPr="002B0D5A">
        <w:rPr>
          <w:lang w:val="en-GB"/>
        </w:rPr>
        <w:t xml:space="preserve">The IGTF </w:t>
      </w:r>
      <w:r w:rsidR="002E2E28" w:rsidRPr="002B0D5A">
        <w:rPr>
          <w:lang w:val="en-GB"/>
        </w:rPr>
        <w:t xml:space="preserve">PKI Technology Guidelines define how X.509 structured credentials are to be issued, managed, distributed, and withdrawn to comply with the IGTF Authentication Profiles. It may be used in conjunction with technology-agnostic identity assurance </w:t>
      </w:r>
      <w:r w:rsidR="00926635">
        <w:rPr>
          <w:lang w:val="en-GB"/>
        </w:rPr>
        <w:t>specifications</w:t>
      </w:r>
      <w:r w:rsidR="00E47B26" w:rsidRPr="002B0D5A">
        <w:rPr>
          <w:lang w:val="en-GB"/>
        </w:rPr>
        <w:t xml:space="preserve"> </w:t>
      </w:r>
      <w:r w:rsidR="002E2E28" w:rsidRPr="002B0D5A">
        <w:rPr>
          <w:lang w:val="en-GB"/>
        </w:rPr>
        <w:t>to define such Authentication Profiles</w:t>
      </w:r>
      <w:r w:rsidR="007058E1" w:rsidRPr="002B0D5A">
        <w:rPr>
          <w:lang w:val="en-GB"/>
        </w:rPr>
        <w:t>.</w:t>
      </w:r>
    </w:p>
    <w:p w:rsidR="002E2E28" w:rsidRPr="002B0D5A" w:rsidRDefault="002E2E28" w:rsidP="0024402C">
      <w:pPr>
        <w:rPr>
          <w:lang w:val="en-GB"/>
        </w:rPr>
      </w:pPr>
    </w:p>
    <w:p w:rsidR="00AB580B" w:rsidRPr="002B0D5A" w:rsidRDefault="00AB580B">
      <w:pPr>
        <w:rPr>
          <w:lang w:val="en-GB"/>
        </w:rPr>
      </w:pPr>
    </w:p>
    <w:p w:rsidR="00AB580B" w:rsidRPr="002B0D5A" w:rsidRDefault="00AB580B">
      <w:pPr>
        <w:rPr>
          <w:lang w:val="en-GB"/>
        </w:rPr>
      </w:pPr>
      <w:r w:rsidRPr="002B0D5A">
        <w:rPr>
          <w:b/>
          <w:lang w:val="en-GB"/>
        </w:rPr>
        <w:t>Identification</w:t>
      </w:r>
      <w:r w:rsidR="001E57DC" w:rsidRPr="002B0D5A">
        <w:rPr>
          <w:b/>
          <w:lang w:val="en-GB"/>
        </w:rPr>
        <w:t>s</w:t>
      </w:r>
    </w:p>
    <w:p w:rsidR="001E57DC" w:rsidRPr="002B0D5A" w:rsidRDefault="001E57DC">
      <w:pPr>
        <w:rPr>
          <w:lang w:val="en-GB"/>
        </w:rPr>
      </w:pPr>
      <w:r w:rsidRPr="002B0D5A">
        <w:rPr>
          <w:lang w:val="en-GB"/>
        </w:rPr>
        <w:t xml:space="preserve">This document: </w:t>
      </w:r>
      <w:r w:rsidR="00994D89" w:rsidRPr="002B0D5A">
        <w:rPr>
          <w:b/>
          <w:lang w:val="en-GB"/>
        </w:rPr>
        <w:t>urn:oid:</w:t>
      </w:r>
      <w:r w:rsidR="0024402C" w:rsidRPr="002B0D5A">
        <w:rPr>
          <w:b/>
          <w:lang w:val="en-GB"/>
        </w:rPr>
        <w:t>1.2.</w:t>
      </w:r>
      <w:r w:rsidR="002E2E28" w:rsidRPr="002B0D5A">
        <w:rPr>
          <w:b/>
          <w:lang w:val="en-GB"/>
        </w:rPr>
        <w:t>840.113612.5.2.7</w:t>
      </w:r>
      <w:r w:rsidR="0024402C" w:rsidRPr="002B0D5A">
        <w:rPr>
          <w:b/>
          <w:lang w:val="en-GB"/>
        </w:rPr>
        <w:t>.</w:t>
      </w:r>
      <w:r w:rsidR="002E2E28" w:rsidRPr="002B0D5A">
        <w:rPr>
          <w:b/>
          <w:lang w:val="en-GB"/>
        </w:rPr>
        <w:t>1</w:t>
      </w:r>
    </w:p>
    <w:p w:rsidR="001E57DC" w:rsidRPr="002B0D5A" w:rsidRDefault="001E57DC">
      <w:pPr>
        <w:rPr>
          <w:lang w:val="en-GB"/>
        </w:rPr>
      </w:pPr>
    </w:p>
    <w:p w:rsidR="00ED2AB8" w:rsidRPr="002B0D5A" w:rsidRDefault="00ED2AB8">
      <w:pPr>
        <w:rPr>
          <w:b/>
          <w:bCs/>
          <w:lang w:val="en-GB"/>
        </w:rPr>
      </w:pPr>
      <w:r w:rsidRPr="002B0D5A">
        <w:rPr>
          <w:b/>
          <w:bCs/>
          <w:lang w:val="en-GB"/>
        </w:rPr>
        <w:t>Table of Contents</w:t>
      </w:r>
    </w:p>
    <w:p w:rsidR="00ED2AB8" w:rsidRPr="002B0D5A" w:rsidRDefault="00ED2AB8">
      <w:pPr>
        <w:rPr>
          <w:lang w:val="en-GB"/>
        </w:rPr>
      </w:pPr>
    </w:p>
    <w:p w:rsidR="00020C3D" w:rsidRDefault="00ED2AB8">
      <w:pPr>
        <w:pStyle w:val="TOC1"/>
        <w:tabs>
          <w:tab w:val="left" w:pos="400"/>
          <w:tab w:val="right" w:leader="dot" w:pos="8303"/>
        </w:tabs>
        <w:rPr>
          <w:rFonts w:asciiTheme="minorHAnsi" w:eastAsiaTheme="minorEastAsia" w:hAnsiTheme="minorHAnsi" w:cstheme="minorBidi"/>
          <w:noProof/>
          <w:spacing w:val="0"/>
          <w:sz w:val="22"/>
          <w:szCs w:val="22"/>
        </w:rPr>
      </w:pPr>
      <w:r w:rsidRPr="002B0D5A">
        <w:rPr>
          <w:lang w:val="en-GB"/>
        </w:rPr>
        <w:fldChar w:fldCharType="begin"/>
      </w:r>
      <w:r w:rsidRPr="002B0D5A">
        <w:rPr>
          <w:lang w:val="en-GB"/>
        </w:rPr>
        <w:instrText xml:space="preserve"> TOC \o "2-3" \h \z \t "Heading 1,1" </w:instrText>
      </w:r>
      <w:r w:rsidRPr="002B0D5A">
        <w:rPr>
          <w:lang w:val="en-GB"/>
        </w:rPr>
        <w:fldChar w:fldCharType="separate"/>
      </w:r>
      <w:hyperlink w:anchor="_Toc465265588" w:history="1">
        <w:r w:rsidR="00020C3D" w:rsidRPr="00FB13A8">
          <w:rPr>
            <w:rStyle w:val="Hyperlink"/>
            <w:noProof/>
            <w:lang w:val="en-GB"/>
          </w:rPr>
          <w:t>1</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About this document</w:t>
        </w:r>
        <w:r w:rsidR="00020C3D">
          <w:rPr>
            <w:noProof/>
            <w:webHidden/>
          </w:rPr>
          <w:tab/>
        </w:r>
        <w:r w:rsidR="00020C3D">
          <w:rPr>
            <w:noProof/>
            <w:webHidden/>
          </w:rPr>
          <w:fldChar w:fldCharType="begin"/>
        </w:r>
        <w:r w:rsidR="00020C3D">
          <w:rPr>
            <w:noProof/>
            <w:webHidden/>
          </w:rPr>
          <w:instrText xml:space="preserve"> PAGEREF _Toc465265588 \h </w:instrText>
        </w:r>
        <w:r w:rsidR="00020C3D">
          <w:rPr>
            <w:noProof/>
            <w:webHidden/>
          </w:rPr>
        </w:r>
        <w:r w:rsidR="00020C3D">
          <w:rPr>
            <w:noProof/>
            <w:webHidden/>
          </w:rPr>
          <w:fldChar w:fldCharType="separate"/>
        </w:r>
        <w:r w:rsidR="00B35161">
          <w:rPr>
            <w:noProof/>
            <w:webHidden/>
          </w:rPr>
          <w:t>2</w:t>
        </w:r>
        <w:r w:rsidR="00020C3D">
          <w:rPr>
            <w:noProof/>
            <w:webHidden/>
          </w:rPr>
          <w:fldChar w:fldCharType="end"/>
        </w:r>
      </w:hyperlink>
    </w:p>
    <w:p w:rsidR="00020C3D" w:rsidRDefault="003130F1">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5589" w:history="1">
        <w:r w:rsidR="00020C3D" w:rsidRPr="00FB13A8">
          <w:rPr>
            <w:rStyle w:val="Hyperlink"/>
            <w:noProof/>
            <w:lang w:val="en-GB"/>
          </w:rPr>
          <w:t>2</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General Architecture</w:t>
        </w:r>
        <w:r w:rsidR="00020C3D">
          <w:rPr>
            <w:noProof/>
            <w:webHidden/>
          </w:rPr>
          <w:tab/>
        </w:r>
        <w:r w:rsidR="00020C3D">
          <w:rPr>
            <w:noProof/>
            <w:webHidden/>
          </w:rPr>
          <w:fldChar w:fldCharType="begin"/>
        </w:r>
        <w:r w:rsidR="00020C3D">
          <w:rPr>
            <w:noProof/>
            <w:webHidden/>
          </w:rPr>
          <w:instrText xml:space="preserve"> PAGEREF _Toc465265589 \h </w:instrText>
        </w:r>
        <w:r w:rsidR="00020C3D">
          <w:rPr>
            <w:noProof/>
            <w:webHidden/>
          </w:rPr>
        </w:r>
        <w:r w:rsidR="00020C3D">
          <w:rPr>
            <w:noProof/>
            <w:webHidden/>
          </w:rPr>
          <w:fldChar w:fldCharType="separate"/>
        </w:r>
        <w:r w:rsidR="00B35161">
          <w:rPr>
            <w:noProof/>
            <w:webHidden/>
          </w:rPr>
          <w:t>2</w:t>
        </w:r>
        <w:r w:rsidR="00020C3D">
          <w:rPr>
            <w:noProof/>
            <w:webHidden/>
          </w:rPr>
          <w:fldChar w:fldCharType="end"/>
        </w:r>
      </w:hyperlink>
    </w:p>
    <w:p w:rsidR="00020C3D" w:rsidRDefault="003130F1">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5590" w:history="1">
        <w:r w:rsidR="00020C3D" w:rsidRPr="00FB13A8">
          <w:rPr>
            <w:rStyle w:val="Hyperlink"/>
            <w:noProof/>
            <w:lang w:val="en-GB"/>
          </w:rPr>
          <w:t>3</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Identity</w:t>
        </w:r>
        <w:r w:rsidR="00020C3D">
          <w:rPr>
            <w:noProof/>
            <w:webHidden/>
          </w:rPr>
          <w:tab/>
        </w:r>
        <w:r w:rsidR="00020C3D">
          <w:rPr>
            <w:noProof/>
            <w:webHidden/>
          </w:rPr>
          <w:fldChar w:fldCharType="begin"/>
        </w:r>
        <w:r w:rsidR="00020C3D">
          <w:rPr>
            <w:noProof/>
            <w:webHidden/>
          </w:rPr>
          <w:instrText xml:space="preserve"> PAGEREF _Toc465265590 \h </w:instrText>
        </w:r>
        <w:r w:rsidR="00020C3D">
          <w:rPr>
            <w:noProof/>
            <w:webHidden/>
          </w:rPr>
        </w:r>
        <w:r w:rsidR="00020C3D">
          <w:rPr>
            <w:noProof/>
            <w:webHidden/>
          </w:rPr>
          <w:fldChar w:fldCharType="separate"/>
        </w:r>
        <w:r w:rsidR="00B35161">
          <w:rPr>
            <w:noProof/>
            <w:webHidden/>
          </w:rPr>
          <w:t>2</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591" w:history="1">
        <w:r w:rsidR="00020C3D" w:rsidRPr="00FB13A8">
          <w:rPr>
            <w:rStyle w:val="Hyperlink"/>
            <w:noProof/>
            <w:lang w:val="en-GB"/>
          </w:rPr>
          <w:t>3.1</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End-entity, subscriber and user identity validation</w:t>
        </w:r>
        <w:r w:rsidR="00020C3D">
          <w:rPr>
            <w:noProof/>
            <w:webHidden/>
          </w:rPr>
          <w:tab/>
        </w:r>
        <w:r w:rsidR="00020C3D">
          <w:rPr>
            <w:noProof/>
            <w:webHidden/>
          </w:rPr>
          <w:fldChar w:fldCharType="begin"/>
        </w:r>
        <w:r w:rsidR="00020C3D">
          <w:rPr>
            <w:noProof/>
            <w:webHidden/>
          </w:rPr>
          <w:instrText xml:space="preserve"> PAGEREF _Toc465265591 \h </w:instrText>
        </w:r>
        <w:r w:rsidR="00020C3D">
          <w:rPr>
            <w:noProof/>
            <w:webHidden/>
          </w:rPr>
        </w:r>
        <w:r w:rsidR="00020C3D">
          <w:rPr>
            <w:noProof/>
            <w:webHidden/>
          </w:rPr>
          <w:fldChar w:fldCharType="separate"/>
        </w:r>
        <w:r w:rsidR="00B35161">
          <w:rPr>
            <w:noProof/>
            <w:webHidden/>
          </w:rPr>
          <w:t>2</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592" w:history="1">
        <w:r w:rsidR="00020C3D" w:rsidRPr="00FB13A8">
          <w:rPr>
            <w:rStyle w:val="Hyperlink"/>
            <w:noProof/>
            <w:lang w:val="en-GB"/>
          </w:rPr>
          <w:t>3.2</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Identifier assignment</w:t>
        </w:r>
        <w:r w:rsidR="00020C3D">
          <w:rPr>
            <w:noProof/>
            <w:webHidden/>
          </w:rPr>
          <w:tab/>
        </w:r>
        <w:r w:rsidR="00020C3D">
          <w:rPr>
            <w:noProof/>
            <w:webHidden/>
          </w:rPr>
          <w:fldChar w:fldCharType="begin"/>
        </w:r>
        <w:r w:rsidR="00020C3D">
          <w:rPr>
            <w:noProof/>
            <w:webHidden/>
          </w:rPr>
          <w:instrText xml:space="preserve"> PAGEREF _Toc465265592 \h </w:instrText>
        </w:r>
        <w:r w:rsidR="00020C3D">
          <w:rPr>
            <w:noProof/>
            <w:webHidden/>
          </w:rPr>
        </w:r>
        <w:r w:rsidR="00020C3D">
          <w:rPr>
            <w:noProof/>
            <w:webHidden/>
          </w:rPr>
          <w:fldChar w:fldCharType="separate"/>
        </w:r>
        <w:r w:rsidR="00B35161">
          <w:rPr>
            <w:noProof/>
            <w:webHidden/>
          </w:rPr>
          <w:t>2</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593" w:history="1">
        <w:r w:rsidR="00020C3D" w:rsidRPr="00FB13A8">
          <w:rPr>
            <w:rStyle w:val="Hyperlink"/>
            <w:noProof/>
            <w:lang w:val="en-GB"/>
          </w:rPr>
          <w:t>3.3</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End-entity certificate expiration, renewal and re-keying</w:t>
        </w:r>
        <w:r w:rsidR="00020C3D">
          <w:rPr>
            <w:noProof/>
            <w:webHidden/>
          </w:rPr>
          <w:tab/>
        </w:r>
        <w:r w:rsidR="00020C3D">
          <w:rPr>
            <w:noProof/>
            <w:webHidden/>
          </w:rPr>
          <w:fldChar w:fldCharType="begin"/>
        </w:r>
        <w:r w:rsidR="00020C3D">
          <w:rPr>
            <w:noProof/>
            <w:webHidden/>
          </w:rPr>
          <w:instrText xml:space="preserve"> PAGEREF _Toc465265593 \h </w:instrText>
        </w:r>
        <w:r w:rsidR="00020C3D">
          <w:rPr>
            <w:noProof/>
            <w:webHidden/>
          </w:rPr>
        </w:r>
        <w:r w:rsidR="00020C3D">
          <w:rPr>
            <w:noProof/>
            <w:webHidden/>
          </w:rPr>
          <w:fldChar w:fldCharType="separate"/>
        </w:r>
        <w:r w:rsidR="00B35161">
          <w:rPr>
            <w:noProof/>
            <w:webHidden/>
          </w:rPr>
          <w:t>3</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594" w:history="1">
        <w:r w:rsidR="00020C3D" w:rsidRPr="00FB13A8">
          <w:rPr>
            <w:rStyle w:val="Hyperlink"/>
            <w:noProof/>
            <w:lang w:val="en-GB"/>
          </w:rPr>
          <w:t>3.4</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Revocation</w:t>
        </w:r>
        <w:r w:rsidR="00020C3D">
          <w:rPr>
            <w:noProof/>
            <w:webHidden/>
          </w:rPr>
          <w:tab/>
        </w:r>
        <w:r w:rsidR="00020C3D">
          <w:rPr>
            <w:noProof/>
            <w:webHidden/>
          </w:rPr>
          <w:fldChar w:fldCharType="begin"/>
        </w:r>
        <w:r w:rsidR="00020C3D">
          <w:rPr>
            <w:noProof/>
            <w:webHidden/>
          </w:rPr>
          <w:instrText xml:space="preserve"> PAGEREF _Toc465265594 \h </w:instrText>
        </w:r>
        <w:r w:rsidR="00020C3D">
          <w:rPr>
            <w:noProof/>
            <w:webHidden/>
          </w:rPr>
        </w:r>
        <w:r w:rsidR="00020C3D">
          <w:rPr>
            <w:noProof/>
            <w:webHidden/>
          </w:rPr>
          <w:fldChar w:fldCharType="separate"/>
        </w:r>
        <w:r w:rsidR="00B35161">
          <w:rPr>
            <w:noProof/>
            <w:webHidden/>
          </w:rPr>
          <w:t>3</w:t>
        </w:r>
        <w:r w:rsidR="00020C3D">
          <w:rPr>
            <w:noProof/>
            <w:webHidden/>
          </w:rPr>
          <w:fldChar w:fldCharType="end"/>
        </w:r>
      </w:hyperlink>
    </w:p>
    <w:p w:rsidR="00020C3D" w:rsidRDefault="003130F1">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5595" w:history="1">
        <w:r w:rsidR="00020C3D" w:rsidRPr="00FB13A8">
          <w:rPr>
            <w:rStyle w:val="Hyperlink"/>
            <w:noProof/>
            <w:lang w:val="en-GB"/>
          </w:rPr>
          <w:t>4</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Operational Requirements</w:t>
        </w:r>
        <w:r w:rsidR="00020C3D">
          <w:rPr>
            <w:noProof/>
            <w:webHidden/>
          </w:rPr>
          <w:tab/>
        </w:r>
        <w:r w:rsidR="00020C3D">
          <w:rPr>
            <w:noProof/>
            <w:webHidden/>
          </w:rPr>
          <w:fldChar w:fldCharType="begin"/>
        </w:r>
        <w:r w:rsidR="00020C3D">
          <w:rPr>
            <w:noProof/>
            <w:webHidden/>
          </w:rPr>
          <w:instrText xml:space="preserve"> PAGEREF _Toc465265595 \h </w:instrText>
        </w:r>
        <w:r w:rsidR="00020C3D">
          <w:rPr>
            <w:noProof/>
            <w:webHidden/>
          </w:rPr>
        </w:r>
        <w:r w:rsidR="00020C3D">
          <w:rPr>
            <w:noProof/>
            <w:webHidden/>
          </w:rPr>
          <w:fldChar w:fldCharType="separate"/>
        </w:r>
        <w:r w:rsidR="00B35161">
          <w:rPr>
            <w:noProof/>
            <w:webHidden/>
          </w:rPr>
          <w:t>3</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596" w:history="1">
        <w:r w:rsidR="00020C3D" w:rsidRPr="00FB13A8">
          <w:rPr>
            <w:rStyle w:val="Hyperlink"/>
            <w:noProof/>
            <w:lang w:val="en-GB"/>
          </w:rPr>
          <w:t>4.1</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Systems requirements for off-line and on-line CAs</w:t>
        </w:r>
        <w:r w:rsidR="00020C3D">
          <w:rPr>
            <w:noProof/>
            <w:webHidden/>
          </w:rPr>
          <w:tab/>
        </w:r>
        <w:r w:rsidR="00020C3D">
          <w:rPr>
            <w:noProof/>
            <w:webHidden/>
          </w:rPr>
          <w:fldChar w:fldCharType="begin"/>
        </w:r>
        <w:r w:rsidR="00020C3D">
          <w:rPr>
            <w:noProof/>
            <w:webHidden/>
          </w:rPr>
          <w:instrText xml:space="preserve"> PAGEREF _Toc465265596 \h </w:instrText>
        </w:r>
        <w:r w:rsidR="00020C3D">
          <w:rPr>
            <w:noProof/>
            <w:webHidden/>
          </w:rPr>
        </w:r>
        <w:r w:rsidR="00020C3D">
          <w:rPr>
            <w:noProof/>
            <w:webHidden/>
          </w:rPr>
          <w:fldChar w:fldCharType="separate"/>
        </w:r>
        <w:r w:rsidR="00B35161">
          <w:rPr>
            <w:noProof/>
            <w:webHidden/>
          </w:rPr>
          <w:t>3</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597" w:history="1">
        <w:r w:rsidR="00020C3D" w:rsidRPr="00FB13A8">
          <w:rPr>
            <w:rStyle w:val="Hyperlink"/>
            <w:noProof/>
            <w:lang w:val="en-GB"/>
          </w:rPr>
          <w:t>4.2</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CA Certificate and Private Key Requirements</w:t>
        </w:r>
        <w:r w:rsidR="00020C3D">
          <w:rPr>
            <w:noProof/>
            <w:webHidden/>
          </w:rPr>
          <w:tab/>
        </w:r>
        <w:r w:rsidR="00020C3D">
          <w:rPr>
            <w:noProof/>
            <w:webHidden/>
          </w:rPr>
          <w:fldChar w:fldCharType="begin"/>
        </w:r>
        <w:r w:rsidR="00020C3D">
          <w:rPr>
            <w:noProof/>
            <w:webHidden/>
          </w:rPr>
          <w:instrText xml:space="preserve"> PAGEREF _Toc465265597 \h </w:instrText>
        </w:r>
        <w:r w:rsidR="00020C3D">
          <w:rPr>
            <w:noProof/>
            <w:webHidden/>
          </w:rPr>
        </w:r>
        <w:r w:rsidR="00020C3D">
          <w:rPr>
            <w:noProof/>
            <w:webHidden/>
          </w:rPr>
          <w:fldChar w:fldCharType="separate"/>
        </w:r>
        <w:r w:rsidR="00B35161">
          <w:rPr>
            <w:noProof/>
            <w:webHidden/>
          </w:rPr>
          <w:t>4</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598" w:history="1">
        <w:r w:rsidR="00020C3D" w:rsidRPr="00FB13A8">
          <w:rPr>
            <w:rStyle w:val="Hyperlink"/>
            <w:noProof/>
            <w:lang w:val="en-GB"/>
          </w:rPr>
          <w:t>4.3</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Certificate Policy and Certification Practices Statement Identification</w:t>
        </w:r>
        <w:r w:rsidR="00020C3D">
          <w:rPr>
            <w:noProof/>
            <w:webHidden/>
          </w:rPr>
          <w:tab/>
        </w:r>
        <w:r w:rsidR="00020C3D">
          <w:rPr>
            <w:noProof/>
            <w:webHidden/>
          </w:rPr>
          <w:fldChar w:fldCharType="begin"/>
        </w:r>
        <w:r w:rsidR="00020C3D">
          <w:rPr>
            <w:noProof/>
            <w:webHidden/>
          </w:rPr>
          <w:instrText xml:space="preserve"> PAGEREF _Toc465265598 \h </w:instrText>
        </w:r>
        <w:r w:rsidR="00020C3D">
          <w:rPr>
            <w:noProof/>
            <w:webHidden/>
          </w:rPr>
        </w:r>
        <w:r w:rsidR="00020C3D">
          <w:rPr>
            <w:noProof/>
            <w:webHidden/>
          </w:rPr>
          <w:fldChar w:fldCharType="separate"/>
        </w:r>
        <w:r w:rsidR="00B35161">
          <w:rPr>
            <w:noProof/>
            <w:webHidden/>
          </w:rPr>
          <w:t>4</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599" w:history="1">
        <w:r w:rsidR="00020C3D" w:rsidRPr="00FB13A8">
          <w:rPr>
            <w:rStyle w:val="Hyperlink"/>
            <w:noProof/>
            <w:lang w:val="en-GB"/>
          </w:rPr>
          <w:t>4.4</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Certificate and CRL profile</w:t>
        </w:r>
        <w:r w:rsidR="00020C3D">
          <w:rPr>
            <w:noProof/>
            <w:webHidden/>
          </w:rPr>
          <w:tab/>
        </w:r>
        <w:r w:rsidR="00020C3D">
          <w:rPr>
            <w:noProof/>
            <w:webHidden/>
          </w:rPr>
          <w:fldChar w:fldCharType="begin"/>
        </w:r>
        <w:r w:rsidR="00020C3D">
          <w:rPr>
            <w:noProof/>
            <w:webHidden/>
          </w:rPr>
          <w:instrText xml:space="preserve"> PAGEREF _Toc465265599 \h </w:instrText>
        </w:r>
        <w:r w:rsidR="00020C3D">
          <w:rPr>
            <w:noProof/>
            <w:webHidden/>
          </w:rPr>
        </w:r>
        <w:r w:rsidR="00020C3D">
          <w:rPr>
            <w:noProof/>
            <w:webHidden/>
          </w:rPr>
          <w:fldChar w:fldCharType="separate"/>
        </w:r>
        <w:r w:rsidR="00B35161">
          <w:rPr>
            <w:noProof/>
            <w:webHidden/>
          </w:rPr>
          <w:t>4</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600" w:history="1">
        <w:r w:rsidR="00020C3D" w:rsidRPr="00FB13A8">
          <w:rPr>
            <w:rStyle w:val="Hyperlink"/>
            <w:noProof/>
            <w:lang w:val="en-GB"/>
          </w:rPr>
          <w:t>4.5</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Revocation</w:t>
        </w:r>
        <w:r w:rsidR="00020C3D">
          <w:rPr>
            <w:noProof/>
            <w:webHidden/>
          </w:rPr>
          <w:tab/>
        </w:r>
        <w:r w:rsidR="00020C3D">
          <w:rPr>
            <w:noProof/>
            <w:webHidden/>
          </w:rPr>
          <w:fldChar w:fldCharType="begin"/>
        </w:r>
        <w:r w:rsidR="00020C3D">
          <w:rPr>
            <w:noProof/>
            <w:webHidden/>
          </w:rPr>
          <w:instrText xml:space="preserve"> PAGEREF _Toc465265600 \h </w:instrText>
        </w:r>
        <w:r w:rsidR="00020C3D">
          <w:rPr>
            <w:noProof/>
            <w:webHidden/>
          </w:rPr>
        </w:r>
        <w:r w:rsidR="00020C3D">
          <w:rPr>
            <w:noProof/>
            <w:webHidden/>
          </w:rPr>
          <w:fldChar w:fldCharType="separate"/>
        </w:r>
        <w:r w:rsidR="00B35161">
          <w:rPr>
            <w:noProof/>
            <w:webHidden/>
          </w:rPr>
          <w:t>5</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601" w:history="1">
        <w:r w:rsidR="00020C3D" w:rsidRPr="00FB13A8">
          <w:rPr>
            <w:rStyle w:val="Hyperlink"/>
            <w:noProof/>
            <w:lang w:val="en-GB"/>
          </w:rPr>
          <w:t>4.6</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CA key changeover</w:t>
        </w:r>
        <w:r w:rsidR="00020C3D">
          <w:rPr>
            <w:noProof/>
            <w:webHidden/>
          </w:rPr>
          <w:tab/>
        </w:r>
        <w:r w:rsidR="00020C3D">
          <w:rPr>
            <w:noProof/>
            <w:webHidden/>
          </w:rPr>
          <w:fldChar w:fldCharType="begin"/>
        </w:r>
        <w:r w:rsidR="00020C3D">
          <w:rPr>
            <w:noProof/>
            <w:webHidden/>
          </w:rPr>
          <w:instrText xml:space="preserve"> PAGEREF _Toc465265601 \h </w:instrText>
        </w:r>
        <w:r w:rsidR="00020C3D">
          <w:rPr>
            <w:noProof/>
            <w:webHidden/>
          </w:rPr>
        </w:r>
        <w:r w:rsidR="00020C3D">
          <w:rPr>
            <w:noProof/>
            <w:webHidden/>
          </w:rPr>
          <w:fldChar w:fldCharType="separate"/>
        </w:r>
        <w:r w:rsidR="00B35161">
          <w:rPr>
            <w:noProof/>
            <w:webHidden/>
          </w:rPr>
          <w:t>5</w:t>
        </w:r>
        <w:r w:rsidR="00020C3D">
          <w:rPr>
            <w:noProof/>
            <w:webHidden/>
          </w:rPr>
          <w:fldChar w:fldCharType="end"/>
        </w:r>
      </w:hyperlink>
    </w:p>
    <w:p w:rsidR="00020C3D" w:rsidRDefault="003130F1">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5602" w:history="1">
        <w:r w:rsidR="00020C3D" w:rsidRPr="00FB13A8">
          <w:rPr>
            <w:rStyle w:val="Hyperlink"/>
            <w:noProof/>
            <w:lang w:val="en-GB"/>
          </w:rPr>
          <w:t>5</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Site security</w:t>
        </w:r>
        <w:r w:rsidR="00020C3D">
          <w:rPr>
            <w:noProof/>
            <w:webHidden/>
          </w:rPr>
          <w:tab/>
        </w:r>
        <w:r w:rsidR="00020C3D">
          <w:rPr>
            <w:noProof/>
            <w:webHidden/>
          </w:rPr>
          <w:fldChar w:fldCharType="begin"/>
        </w:r>
        <w:r w:rsidR="00020C3D">
          <w:rPr>
            <w:noProof/>
            <w:webHidden/>
          </w:rPr>
          <w:instrText xml:space="preserve"> PAGEREF _Toc465265602 \h </w:instrText>
        </w:r>
        <w:r w:rsidR="00020C3D">
          <w:rPr>
            <w:noProof/>
            <w:webHidden/>
          </w:rPr>
        </w:r>
        <w:r w:rsidR="00020C3D">
          <w:rPr>
            <w:noProof/>
            <w:webHidden/>
          </w:rPr>
          <w:fldChar w:fldCharType="separate"/>
        </w:r>
        <w:r w:rsidR="00B35161">
          <w:rPr>
            <w:noProof/>
            <w:webHidden/>
          </w:rPr>
          <w:t>5</w:t>
        </w:r>
        <w:r w:rsidR="00020C3D">
          <w:rPr>
            <w:noProof/>
            <w:webHidden/>
          </w:rPr>
          <w:fldChar w:fldCharType="end"/>
        </w:r>
      </w:hyperlink>
    </w:p>
    <w:p w:rsidR="00020C3D" w:rsidRDefault="003130F1">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5603" w:history="1">
        <w:r w:rsidR="00020C3D" w:rsidRPr="00FB13A8">
          <w:rPr>
            <w:rStyle w:val="Hyperlink"/>
            <w:noProof/>
            <w:lang w:val="en-GB"/>
          </w:rPr>
          <w:t>6</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Publication and Repository responsibilities</w:t>
        </w:r>
        <w:r w:rsidR="00020C3D">
          <w:rPr>
            <w:noProof/>
            <w:webHidden/>
          </w:rPr>
          <w:tab/>
        </w:r>
        <w:r w:rsidR="00020C3D">
          <w:rPr>
            <w:noProof/>
            <w:webHidden/>
          </w:rPr>
          <w:fldChar w:fldCharType="begin"/>
        </w:r>
        <w:r w:rsidR="00020C3D">
          <w:rPr>
            <w:noProof/>
            <w:webHidden/>
          </w:rPr>
          <w:instrText xml:space="preserve"> PAGEREF _Toc465265603 \h </w:instrText>
        </w:r>
        <w:r w:rsidR="00020C3D">
          <w:rPr>
            <w:noProof/>
            <w:webHidden/>
          </w:rPr>
        </w:r>
        <w:r w:rsidR="00020C3D">
          <w:rPr>
            <w:noProof/>
            <w:webHidden/>
          </w:rPr>
          <w:fldChar w:fldCharType="separate"/>
        </w:r>
        <w:r w:rsidR="00B35161">
          <w:rPr>
            <w:noProof/>
            <w:webHidden/>
          </w:rPr>
          <w:t>6</w:t>
        </w:r>
        <w:r w:rsidR="00020C3D">
          <w:rPr>
            <w:noProof/>
            <w:webHidden/>
          </w:rPr>
          <w:fldChar w:fldCharType="end"/>
        </w:r>
      </w:hyperlink>
    </w:p>
    <w:p w:rsidR="00020C3D" w:rsidRDefault="003130F1">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5604" w:history="1">
        <w:r w:rsidR="00020C3D" w:rsidRPr="00FB13A8">
          <w:rPr>
            <w:rStyle w:val="Hyperlink"/>
            <w:noProof/>
            <w:lang w:val="en-GB"/>
          </w:rPr>
          <w:t>7</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Audits</w:t>
        </w:r>
        <w:r w:rsidR="00020C3D">
          <w:rPr>
            <w:noProof/>
            <w:webHidden/>
          </w:rPr>
          <w:tab/>
        </w:r>
        <w:r w:rsidR="00020C3D">
          <w:rPr>
            <w:noProof/>
            <w:webHidden/>
          </w:rPr>
          <w:fldChar w:fldCharType="begin"/>
        </w:r>
        <w:r w:rsidR="00020C3D">
          <w:rPr>
            <w:noProof/>
            <w:webHidden/>
          </w:rPr>
          <w:instrText xml:space="preserve"> PAGEREF _Toc465265604 \h </w:instrText>
        </w:r>
        <w:r w:rsidR="00020C3D">
          <w:rPr>
            <w:noProof/>
            <w:webHidden/>
          </w:rPr>
        </w:r>
        <w:r w:rsidR="00020C3D">
          <w:rPr>
            <w:noProof/>
            <w:webHidden/>
          </w:rPr>
          <w:fldChar w:fldCharType="separate"/>
        </w:r>
        <w:r w:rsidR="00B35161">
          <w:rPr>
            <w:noProof/>
            <w:webHidden/>
          </w:rPr>
          <w:t>6</w:t>
        </w:r>
        <w:r w:rsidR="00020C3D">
          <w:rPr>
            <w:noProof/>
            <w:webHidden/>
          </w:rPr>
          <w:fldChar w:fldCharType="end"/>
        </w:r>
      </w:hyperlink>
    </w:p>
    <w:p w:rsidR="00020C3D" w:rsidRDefault="003130F1">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5605" w:history="1">
        <w:r w:rsidR="00020C3D" w:rsidRPr="00FB13A8">
          <w:rPr>
            <w:rStyle w:val="Hyperlink"/>
            <w:noProof/>
            <w:lang w:val="en-GB"/>
          </w:rPr>
          <w:t>8</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Privacy and confidentiality</w:t>
        </w:r>
        <w:r w:rsidR="00020C3D">
          <w:rPr>
            <w:noProof/>
            <w:webHidden/>
          </w:rPr>
          <w:tab/>
        </w:r>
        <w:r w:rsidR="00020C3D">
          <w:rPr>
            <w:noProof/>
            <w:webHidden/>
          </w:rPr>
          <w:fldChar w:fldCharType="begin"/>
        </w:r>
        <w:r w:rsidR="00020C3D">
          <w:rPr>
            <w:noProof/>
            <w:webHidden/>
          </w:rPr>
          <w:instrText xml:space="preserve"> PAGEREF _Toc465265605 \h </w:instrText>
        </w:r>
        <w:r w:rsidR="00020C3D">
          <w:rPr>
            <w:noProof/>
            <w:webHidden/>
          </w:rPr>
        </w:r>
        <w:r w:rsidR="00020C3D">
          <w:rPr>
            <w:noProof/>
            <w:webHidden/>
          </w:rPr>
          <w:fldChar w:fldCharType="separate"/>
        </w:r>
        <w:r w:rsidR="00B35161">
          <w:rPr>
            <w:noProof/>
            <w:webHidden/>
          </w:rPr>
          <w:t>6</w:t>
        </w:r>
        <w:r w:rsidR="00020C3D">
          <w:rPr>
            <w:noProof/>
            <w:webHidden/>
          </w:rPr>
          <w:fldChar w:fldCharType="end"/>
        </w:r>
      </w:hyperlink>
    </w:p>
    <w:p w:rsidR="00020C3D" w:rsidRDefault="003130F1">
      <w:pPr>
        <w:pStyle w:val="TOC1"/>
        <w:tabs>
          <w:tab w:val="left" w:pos="400"/>
          <w:tab w:val="right" w:leader="dot" w:pos="8303"/>
        </w:tabs>
        <w:rPr>
          <w:rFonts w:asciiTheme="minorHAnsi" w:eastAsiaTheme="minorEastAsia" w:hAnsiTheme="minorHAnsi" w:cstheme="minorBidi"/>
          <w:noProof/>
          <w:spacing w:val="0"/>
          <w:sz w:val="22"/>
          <w:szCs w:val="22"/>
        </w:rPr>
      </w:pPr>
      <w:hyperlink w:anchor="_Toc465265606" w:history="1">
        <w:r w:rsidR="00020C3D" w:rsidRPr="00FB13A8">
          <w:rPr>
            <w:rStyle w:val="Hyperlink"/>
            <w:noProof/>
            <w:lang w:val="en-GB"/>
          </w:rPr>
          <w:t>9</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Compromise and disaster recovery</w:t>
        </w:r>
        <w:r w:rsidR="00020C3D">
          <w:rPr>
            <w:noProof/>
            <w:webHidden/>
          </w:rPr>
          <w:tab/>
        </w:r>
        <w:r w:rsidR="00020C3D">
          <w:rPr>
            <w:noProof/>
            <w:webHidden/>
          </w:rPr>
          <w:fldChar w:fldCharType="begin"/>
        </w:r>
        <w:r w:rsidR="00020C3D">
          <w:rPr>
            <w:noProof/>
            <w:webHidden/>
          </w:rPr>
          <w:instrText xml:space="preserve"> PAGEREF _Toc465265606 \h </w:instrText>
        </w:r>
        <w:r w:rsidR="00020C3D">
          <w:rPr>
            <w:noProof/>
            <w:webHidden/>
          </w:rPr>
        </w:r>
        <w:r w:rsidR="00020C3D">
          <w:rPr>
            <w:noProof/>
            <w:webHidden/>
          </w:rPr>
          <w:fldChar w:fldCharType="separate"/>
        </w:r>
        <w:r w:rsidR="00B35161">
          <w:rPr>
            <w:noProof/>
            <w:webHidden/>
          </w:rPr>
          <w:t>6</w:t>
        </w:r>
        <w:r w:rsidR="00020C3D">
          <w:rPr>
            <w:noProof/>
            <w:webHidden/>
          </w:rPr>
          <w:fldChar w:fldCharType="end"/>
        </w:r>
      </w:hyperlink>
    </w:p>
    <w:p w:rsidR="00020C3D" w:rsidRDefault="003130F1">
      <w:pPr>
        <w:pStyle w:val="TOC1"/>
        <w:tabs>
          <w:tab w:val="left" w:pos="600"/>
          <w:tab w:val="right" w:leader="dot" w:pos="8303"/>
        </w:tabs>
        <w:rPr>
          <w:rFonts w:asciiTheme="minorHAnsi" w:eastAsiaTheme="minorEastAsia" w:hAnsiTheme="minorHAnsi" w:cstheme="minorBidi"/>
          <w:noProof/>
          <w:spacing w:val="0"/>
          <w:sz w:val="22"/>
          <w:szCs w:val="22"/>
        </w:rPr>
      </w:pPr>
      <w:hyperlink w:anchor="_Toc465265607" w:history="1">
        <w:r w:rsidR="00020C3D" w:rsidRPr="00FB13A8">
          <w:rPr>
            <w:rStyle w:val="Hyperlink"/>
            <w:noProof/>
            <w:lang w:val="en-GB"/>
          </w:rPr>
          <w:t>10</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Other obligations</w:t>
        </w:r>
        <w:r w:rsidR="00020C3D">
          <w:rPr>
            <w:noProof/>
            <w:webHidden/>
          </w:rPr>
          <w:tab/>
        </w:r>
        <w:r w:rsidR="00020C3D">
          <w:rPr>
            <w:noProof/>
            <w:webHidden/>
          </w:rPr>
          <w:fldChar w:fldCharType="begin"/>
        </w:r>
        <w:r w:rsidR="00020C3D">
          <w:rPr>
            <w:noProof/>
            <w:webHidden/>
          </w:rPr>
          <w:instrText xml:space="preserve"> PAGEREF _Toc465265607 \h </w:instrText>
        </w:r>
        <w:r w:rsidR="00020C3D">
          <w:rPr>
            <w:noProof/>
            <w:webHidden/>
          </w:rPr>
        </w:r>
        <w:r w:rsidR="00020C3D">
          <w:rPr>
            <w:noProof/>
            <w:webHidden/>
          </w:rPr>
          <w:fldChar w:fldCharType="separate"/>
        </w:r>
        <w:r w:rsidR="00B35161">
          <w:rPr>
            <w:noProof/>
            <w:webHidden/>
          </w:rPr>
          <w:t>6</w:t>
        </w:r>
        <w:r w:rsidR="00020C3D">
          <w:rPr>
            <w:noProof/>
            <w:webHidden/>
          </w:rPr>
          <w:fldChar w:fldCharType="end"/>
        </w:r>
      </w:hyperlink>
    </w:p>
    <w:p w:rsidR="00020C3D" w:rsidRDefault="003130F1">
      <w:pPr>
        <w:pStyle w:val="TOC2"/>
        <w:tabs>
          <w:tab w:val="left" w:pos="800"/>
          <w:tab w:val="right" w:leader="dot" w:pos="8303"/>
        </w:tabs>
        <w:rPr>
          <w:rFonts w:asciiTheme="minorHAnsi" w:eastAsiaTheme="minorEastAsia" w:hAnsiTheme="minorHAnsi" w:cstheme="minorBidi"/>
          <w:noProof/>
          <w:spacing w:val="0"/>
          <w:sz w:val="22"/>
          <w:szCs w:val="22"/>
        </w:rPr>
      </w:pPr>
      <w:hyperlink w:anchor="_Toc465265608" w:history="1">
        <w:r w:rsidR="00020C3D" w:rsidRPr="00FB13A8">
          <w:rPr>
            <w:rStyle w:val="Hyperlink"/>
            <w:noProof/>
            <w:lang w:val="en-GB"/>
          </w:rPr>
          <w:t>10.1</w:t>
        </w:r>
        <w:r w:rsidR="00020C3D">
          <w:rPr>
            <w:rFonts w:asciiTheme="minorHAnsi" w:eastAsiaTheme="minorEastAsia" w:hAnsiTheme="minorHAnsi" w:cstheme="minorBidi"/>
            <w:noProof/>
            <w:spacing w:val="0"/>
            <w:sz w:val="22"/>
            <w:szCs w:val="22"/>
          </w:rPr>
          <w:tab/>
        </w:r>
        <w:r w:rsidR="00020C3D" w:rsidRPr="00FB13A8">
          <w:rPr>
            <w:rStyle w:val="Hyperlink"/>
            <w:noProof/>
            <w:lang w:val="en-GB"/>
          </w:rPr>
          <w:t>Due diligence for subscribers and users</w:t>
        </w:r>
        <w:r w:rsidR="00020C3D">
          <w:rPr>
            <w:noProof/>
            <w:webHidden/>
          </w:rPr>
          <w:tab/>
        </w:r>
        <w:r w:rsidR="00020C3D">
          <w:rPr>
            <w:noProof/>
            <w:webHidden/>
          </w:rPr>
          <w:fldChar w:fldCharType="begin"/>
        </w:r>
        <w:r w:rsidR="00020C3D">
          <w:rPr>
            <w:noProof/>
            <w:webHidden/>
          </w:rPr>
          <w:instrText xml:space="preserve"> PAGEREF _Toc465265608 \h </w:instrText>
        </w:r>
        <w:r w:rsidR="00020C3D">
          <w:rPr>
            <w:noProof/>
            <w:webHidden/>
          </w:rPr>
        </w:r>
        <w:r w:rsidR="00020C3D">
          <w:rPr>
            <w:noProof/>
            <w:webHidden/>
          </w:rPr>
          <w:fldChar w:fldCharType="separate"/>
        </w:r>
        <w:r w:rsidR="00B35161">
          <w:rPr>
            <w:noProof/>
            <w:webHidden/>
          </w:rPr>
          <w:t>6</w:t>
        </w:r>
        <w:r w:rsidR="00020C3D">
          <w:rPr>
            <w:noProof/>
            <w:webHidden/>
          </w:rPr>
          <w:fldChar w:fldCharType="end"/>
        </w:r>
      </w:hyperlink>
    </w:p>
    <w:p w:rsidR="00ED2AB8" w:rsidRPr="002B0D5A" w:rsidRDefault="00ED2AB8">
      <w:pPr>
        <w:rPr>
          <w:lang w:val="en-GB"/>
        </w:rPr>
      </w:pPr>
      <w:r w:rsidRPr="002B0D5A">
        <w:rPr>
          <w:lang w:val="en-GB"/>
        </w:rPr>
        <w:fldChar w:fldCharType="end"/>
      </w:r>
    </w:p>
    <w:p w:rsidR="00ED2AB8" w:rsidRPr="002B0D5A" w:rsidRDefault="00ED2AB8">
      <w:pPr>
        <w:rPr>
          <w:lang w:val="en-GB"/>
        </w:rPr>
      </w:pPr>
    </w:p>
    <w:p w:rsidR="00ED2AB8" w:rsidRPr="002B0D5A" w:rsidRDefault="00ED2AB8">
      <w:pPr>
        <w:rPr>
          <w:lang w:val="en-GB"/>
        </w:rPr>
        <w:sectPr w:rsidR="00ED2AB8" w:rsidRPr="002B0D5A" w:rsidSect="009C71A6">
          <w:headerReference w:type="default" r:id="rId9"/>
          <w:headerReference w:type="first" r:id="rId10"/>
          <w:footerReference w:type="first" r:id="rId11"/>
          <w:type w:val="continuous"/>
          <w:pgSz w:w="11907" w:h="16840" w:code="9"/>
          <w:pgMar w:top="3686" w:right="1797" w:bottom="1440" w:left="1797" w:header="958" w:footer="720" w:gutter="0"/>
          <w:cols w:space="720"/>
          <w:titlePg/>
        </w:sectPr>
      </w:pPr>
    </w:p>
    <w:p w:rsidR="00ED2AB8" w:rsidRPr="002B0D5A" w:rsidRDefault="00ED2AB8">
      <w:pPr>
        <w:pStyle w:val="Heading1"/>
        <w:rPr>
          <w:lang w:val="en-GB"/>
        </w:rPr>
      </w:pPr>
      <w:r w:rsidRPr="002B0D5A">
        <w:rPr>
          <w:spacing w:val="-5"/>
          <w:kern w:val="0"/>
          <w:lang w:val="en-GB"/>
        </w:rPr>
        <w:lastRenderedPageBreak/>
        <w:br w:type="page"/>
      </w:r>
      <w:bookmarkStart w:id="1" w:name="_Toc465265588"/>
      <w:r w:rsidRPr="002B0D5A">
        <w:rPr>
          <w:lang w:val="en-GB"/>
        </w:rPr>
        <w:lastRenderedPageBreak/>
        <w:t>About this document</w:t>
      </w:r>
      <w:bookmarkEnd w:id="1"/>
    </w:p>
    <w:p w:rsidR="00793076" w:rsidRPr="002B0D5A" w:rsidRDefault="00793076" w:rsidP="00793076">
      <w:pPr>
        <w:rPr>
          <w:lang w:val="en-GB"/>
        </w:rPr>
      </w:pPr>
      <w:r w:rsidRPr="002B0D5A">
        <w:rPr>
          <w:lang w:val="en-GB"/>
        </w:rPr>
        <w:t>This PKI Technology Guideline applies to X.509 Public Key Certification Authorities (traditional PKI CAs)</w:t>
      </w:r>
      <w:r w:rsidR="00705B51">
        <w:rPr>
          <w:lang w:val="en-GB"/>
        </w:rPr>
        <w:t xml:space="preserve">. </w:t>
      </w:r>
      <w:r w:rsidR="00725DFE">
        <w:rPr>
          <w:lang w:val="en-GB"/>
        </w:rPr>
        <w:t>F</w:t>
      </w:r>
      <w:r w:rsidRPr="002B0D5A">
        <w:rPr>
          <w:lang w:val="en-GB"/>
        </w:rPr>
        <w:t xml:space="preserve">or subscribers and relying parties </w:t>
      </w:r>
      <w:r w:rsidR="00725DFE">
        <w:rPr>
          <w:lang w:val="en-GB"/>
        </w:rPr>
        <w:t xml:space="preserve">they </w:t>
      </w:r>
      <w:r w:rsidR="00725DFE" w:rsidRPr="002B0D5A">
        <w:rPr>
          <w:lang w:val="en-GB"/>
        </w:rPr>
        <w:t xml:space="preserve">act as trusted third parties </w:t>
      </w:r>
      <w:r w:rsidRPr="002B0D5A">
        <w:rPr>
          <w:lang w:val="en-GB"/>
        </w:rPr>
        <w:t xml:space="preserve">within </w:t>
      </w:r>
      <w:r w:rsidR="00593281">
        <w:rPr>
          <w:lang w:val="en-GB"/>
        </w:rPr>
        <w:t xml:space="preserve">distributed multi-domain ICT </w:t>
      </w:r>
      <w:r w:rsidRPr="002B0D5A">
        <w:rPr>
          <w:lang w:val="en-GB"/>
        </w:rPr>
        <w:t>infrastructure</w:t>
      </w:r>
      <w:r w:rsidR="00593281">
        <w:rPr>
          <w:lang w:val="en-GB"/>
        </w:rPr>
        <w:t>s for the purposes of authentication</w:t>
      </w:r>
      <w:r w:rsidRPr="002B0D5A">
        <w:rPr>
          <w:lang w:val="en-GB"/>
        </w:rPr>
        <w:t xml:space="preserve">. </w:t>
      </w:r>
    </w:p>
    <w:p w:rsidR="00793076" w:rsidRPr="002B0D5A" w:rsidRDefault="00793076" w:rsidP="00890BC3">
      <w:pPr>
        <w:rPr>
          <w:lang w:val="en-GB"/>
        </w:rPr>
      </w:pPr>
    </w:p>
    <w:p w:rsidR="00ED2AB8" w:rsidRPr="002B0D5A" w:rsidRDefault="00890BC3" w:rsidP="00890BC3">
      <w:pPr>
        <w:rPr>
          <w:lang w:val="en-GB"/>
        </w:rPr>
      </w:pPr>
      <w:r w:rsidRPr="002B0D5A">
        <w:rPr>
          <w:lang w:val="en-GB"/>
        </w:rPr>
        <w:t>In this document</w:t>
      </w:r>
      <w:r w:rsidR="00ED2AB8" w:rsidRPr="002B0D5A">
        <w:rPr>
          <w:lang w:val="en-GB"/>
        </w:rPr>
        <w:t xml:space="preserve"> the key words `must', `must not', `required', `shall', `shall not', `recommended', `may', and `optional' are to be interpreted as described in RFC 2119. </w:t>
      </w:r>
      <w:r w:rsidR="00FF7BCF" w:rsidRPr="002B0D5A">
        <w:rPr>
          <w:lang w:val="en-GB"/>
        </w:rPr>
        <w:t xml:space="preserve">If a </w:t>
      </w:r>
      <w:r w:rsidR="001572DC" w:rsidRPr="002B0D5A">
        <w:rPr>
          <w:lang w:val="en-GB"/>
        </w:rPr>
        <w:t>‘</w:t>
      </w:r>
      <w:r w:rsidR="00FF7BCF" w:rsidRPr="002B0D5A">
        <w:rPr>
          <w:lang w:val="en-GB"/>
        </w:rPr>
        <w:t>should</w:t>
      </w:r>
      <w:r w:rsidR="001572DC" w:rsidRPr="002B0D5A">
        <w:rPr>
          <w:lang w:val="en-GB"/>
        </w:rPr>
        <w:t>’</w:t>
      </w:r>
      <w:r w:rsidR="00FF7BCF" w:rsidRPr="002B0D5A">
        <w:rPr>
          <w:lang w:val="en-GB"/>
        </w:rPr>
        <w:t xml:space="preserve"> </w:t>
      </w:r>
      <w:r w:rsidR="00945AE2" w:rsidRPr="002B0D5A">
        <w:rPr>
          <w:lang w:val="en-GB"/>
        </w:rPr>
        <w:t xml:space="preserve">or ‘should not’ </w:t>
      </w:r>
      <w:r w:rsidR="00FF7BCF" w:rsidRPr="002B0D5A">
        <w:rPr>
          <w:lang w:val="en-GB"/>
        </w:rPr>
        <w:t xml:space="preserve">is </w:t>
      </w:r>
      <w:r w:rsidR="00E72ADA" w:rsidRPr="002B0D5A">
        <w:rPr>
          <w:lang w:val="en-GB"/>
        </w:rPr>
        <w:t>not followed</w:t>
      </w:r>
      <w:r w:rsidR="00FF7BCF" w:rsidRPr="002B0D5A">
        <w:rPr>
          <w:lang w:val="en-GB"/>
        </w:rPr>
        <w:t xml:space="preserve">, </w:t>
      </w:r>
      <w:r w:rsidR="001572DC" w:rsidRPr="002B0D5A">
        <w:rPr>
          <w:lang w:val="en-GB"/>
        </w:rPr>
        <w:t xml:space="preserve">the reasoning for this </w:t>
      </w:r>
      <w:r w:rsidR="00E72ADA" w:rsidRPr="002B0D5A">
        <w:rPr>
          <w:lang w:val="en-GB"/>
        </w:rPr>
        <w:t>exception</w:t>
      </w:r>
      <w:r w:rsidR="001572DC" w:rsidRPr="002B0D5A">
        <w:rPr>
          <w:lang w:val="en-GB"/>
        </w:rPr>
        <w:t xml:space="preserve"> </w:t>
      </w:r>
      <w:r w:rsidR="00FF7BCF" w:rsidRPr="002B0D5A">
        <w:rPr>
          <w:lang w:val="en-GB"/>
        </w:rPr>
        <w:t xml:space="preserve">must be explained to </w:t>
      </w:r>
      <w:r w:rsidR="00BB4A22" w:rsidRPr="002B0D5A">
        <w:rPr>
          <w:lang w:val="en-GB"/>
        </w:rPr>
        <w:t>relevant accrediting bodies</w:t>
      </w:r>
      <w:r w:rsidR="00FF7BCF" w:rsidRPr="002B0D5A">
        <w:rPr>
          <w:lang w:val="en-GB"/>
        </w:rPr>
        <w:t xml:space="preserve"> </w:t>
      </w:r>
      <w:r w:rsidR="00016D3F" w:rsidRPr="002B0D5A">
        <w:rPr>
          <w:lang w:val="en-GB"/>
        </w:rPr>
        <w:t>to</w:t>
      </w:r>
      <w:r w:rsidR="00E72ADA" w:rsidRPr="002B0D5A">
        <w:rPr>
          <w:lang w:val="en-GB"/>
        </w:rPr>
        <w:t xml:space="preserve"> make an informed decision abou</w:t>
      </w:r>
      <w:r w:rsidR="00016D3F" w:rsidRPr="002B0D5A">
        <w:rPr>
          <w:lang w:val="en-GB"/>
        </w:rPr>
        <w:t xml:space="preserve">t accepting the </w:t>
      </w:r>
      <w:r w:rsidR="00E72ADA" w:rsidRPr="002B0D5A">
        <w:rPr>
          <w:lang w:val="en-GB"/>
        </w:rPr>
        <w:t>exception</w:t>
      </w:r>
      <w:r w:rsidR="00016D3F" w:rsidRPr="002B0D5A">
        <w:rPr>
          <w:lang w:val="en-GB"/>
        </w:rPr>
        <w:t xml:space="preserve">, or </w:t>
      </w:r>
      <w:r w:rsidR="00FF7BCF" w:rsidRPr="002B0D5A">
        <w:rPr>
          <w:lang w:val="en-GB"/>
        </w:rPr>
        <w:t xml:space="preserve">the applicant must </w:t>
      </w:r>
      <w:r w:rsidR="00BB4A22" w:rsidRPr="002B0D5A">
        <w:rPr>
          <w:lang w:val="en-GB"/>
        </w:rPr>
        <w:t xml:space="preserve">demonstrate </w:t>
      </w:r>
      <w:r w:rsidR="00FF7BCF" w:rsidRPr="002B0D5A">
        <w:rPr>
          <w:lang w:val="en-GB"/>
        </w:rPr>
        <w:t xml:space="preserve">to the </w:t>
      </w:r>
      <w:r w:rsidR="00BB4A22" w:rsidRPr="002B0D5A">
        <w:rPr>
          <w:lang w:val="en-GB"/>
        </w:rPr>
        <w:t xml:space="preserve">accrediting bodies </w:t>
      </w:r>
      <w:r w:rsidR="00FF7BCF" w:rsidRPr="002B0D5A">
        <w:rPr>
          <w:lang w:val="en-GB"/>
        </w:rPr>
        <w:t>that an equivalent or better solution is in place.</w:t>
      </w:r>
    </w:p>
    <w:p w:rsidR="00025D56" w:rsidRPr="002B0D5A" w:rsidRDefault="00025D56" w:rsidP="00890BC3">
      <w:pPr>
        <w:rPr>
          <w:lang w:val="en-GB"/>
        </w:rPr>
      </w:pPr>
    </w:p>
    <w:p w:rsidR="00ED2AB8" w:rsidRPr="002B0D5A" w:rsidRDefault="00ED2AB8">
      <w:pPr>
        <w:pStyle w:val="Heading1"/>
        <w:rPr>
          <w:lang w:val="en-GB"/>
        </w:rPr>
      </w:pPr>
      <w:bookmarkStart w:id="2" w:name="_Toc465265589"/>
      <w:r w:rsidRPr="002B0D5A">
        <w:rPr>
          <w:lang w:val="en-GB"/>
        </w:rPr>
        <w:t>General Architecture</w:t>
      </w:r>
      <w:bookmarkEnd w:id="2"/>
    </w:p>
    <w:p w:rsidR="007D2F45" w:rsidRDefault="00793076">
      <w:pPr>
        <w:pStyle w:val="BodyText2"/>
        <w:rPr>
          <w:i w:val="0"/>
          <w:iCs w:val="0"/>
          <w:lang w:val="en-GB"/>
        </w:rPr>
      </w:pPr>
      <w:r w:rsidRPr="002B0D5A">
        <w:rPr>
          <w:i w:val="0"/>
          <w:iCs w:val="0"/>
          <w:lang w:val="en-GB"/>
        </w:rPr>
        <w:t>Certificate Authority trust anchor information</w:t>
      </w:r>
      <w:r w:rsidR="00E15B3A">
        <w:rPr>
          <w:i w:val="0"/>
          <w:iCs w:val="0"/>
          <w:lang w:val="en-GB"/>
        </w:rPr>
        <w:t xml:space="preserve"> comprising </w:t>
      </w:r>
      <w:r w:rsidR="003C2EC9" w:rsidRPr="002B0D5A">
        <w:rPr>
          <w:i w:val="0"/>
          <w:iCs w:val="0"/>
          <w:lang w:val="en-GB"/>
        </w:rPr>
        <w:t xml:space="preserve">certificates and associated meta-data such as revocation distribution information, </w:t>
      </w:r>
      <w:r w:rsidR="003B351B">
        <w:rPr>
          <w:i w:val="0"/>
          <w:iCs w:val="0"/>
          <w:lang w:val="en-GB"/>
        </w:rPr>
        <w:t>proposed</w:t>
      </w:r>
      <w:r w:rsidR="003C2EC9" w:rsidRPr="002B0D5A">
        <w:rPr>
          <w:i w:val="0"/>
          <w:iCs w:val="0"/>
          <w:lang w:val="en-GB"/>
        </w:rPr>
        <w:t xml:space="preserve"> relying-party defined namespace constraints, and contact details</w:t>
      </w:r>
      <w:r w:rsidR="003C2EC9">
        <w:rPr>
          <w:i w:val="0"/>
          <w:iCs w:val="0"/>
          <w:lang w:val="en-GB"/>
        </w:rPr>
        <w:t xml:space="preserve"> </w:t>
      </w:r>
      <w:r w:rsidRPr="002B0D5A">
        <w:rPr>
          <w:i w:val="0"/>
          <w:iCs w:val="0"/>
          <w:lang w:val="en-GB"/>
        </w:rPr>
        <w:t>is distributed</w:t>
      </w:r>
      <w:r w:rsidR="00E15B3A">
        <w:rPr>
          <w:i w:val="0"/>
          <w:iCs w:val="0"/>
          <w:lang w:val="en-GB"/>
        </w:rPr>
        <w:t xml:space="preserve"> by the IGTF</w:t>
      </w:r>
      <w:r w:rsidRPr="002B0D5A">
        <w:rPr>
          <w:i w:val="0"/>
          <w:iCs w:val="0"/>
          <w:lang w:val="en-GB"/>
        </w:rPr>
        <w:t xml:space="preserve"> to relying parties using controlled distribution mechanisms</w:t>
      </w:r>
      <w:r w:rsidR="00E15B3A">
        <w:rPr>
          <w:i w:val="0"/>
          <w:iCs w:val="0"/>
          <w:lang w:val="en-GB"/>
        </w:rPr>
        <w:t>.</w:t>
      </w:r>
      <w:r w:rsidRPr="002B0D5A">
        <w:rPr>
          <w:i w:val="0"/>
          <w:iCs w:val="0"/>
          <w:lang w:val="en-GB"/>
        </w:rPr>
        <w:t xml:space="preserve"> </w:t>
      </w:r>
      <w:r w:rsidR="00A2113A">
        <w:rPr>
          <w:i w:val="0"/>
          <w:iCs w:val="0"/>
          <w:lang w:val="en-GB"/>
        </w:rPr>
        <w:t>T</w:t>
      </w:r>
      <w:r w:rsidR="002F725B">
        <w:rPr>
          <w:i w:val="0"/>
          <w:iCs w:val="0"/>
          <w:lang w:val="en-GB"/>
        </w:rPr>
        <w:t>he IGTF trust anchor distribution</w:t>
      </w:r>
      <w:r w:rsidR="00894180">
        <w:rPr>
          <w:i w:val="0"/>
          <w:iCs w:val="0"/>
          <w:lang w:val="en-GB"/>
        </w:rPr>
        <w:t xml:space="preserve">, including the </w:t>
      </w:r>
      <w:r w:rsidR="002F725B">
        <w:rPr>
          <w:i w:val="0"/>
          <w:iCs w:val="0"/>
          <w:lang w:val="en-GB"/>
        </w:rPr>
        <w:t xml:space="preserve">content </w:t>
      </w:r>
      <w:r w:rsidR="00894180">
        <w:rPr>
          <w:i w:val="0"/>
          <w:iCs w:val="0"/>
          <w:lang w:val="en-GB"/>
        </w:rPr>
        <w:t xml:space="preserve">provided by the CAs, </w:t>
      </w:r>
      <w:r w:rsidR="00A2113A">
        <w:rPr>
          <w:i w:val="0"/>
          <w:iCs w:val="0"/>
          <w:lang w:val="en-GB"/>
        </w:rPr>
        <w:t xml:space="preserve">must </w:t>
      </w:r>
      <w:r w:rsidRPr="002B0D5A">
        <w:rPr>
          <w:i w:val="0"/>
          <w:iCs w:val="0"/>
          <w:lang w:val="en-GB"/>
        </w:rPr>
        <w:t xml:space="preserve">be stable and </w:t>
      </w:r>
      <w:r w:rsidR="001730A7">
        <w:rPr>
          <w:i w:val="0"/>
          <w:iCs w:val="0"/>
          <w:lang w:val="en-GB"/>
        </w:rPr>
        <w:t xml:space="preserve">its </w:t>
      </w:r>
      <w:r w:rsidR="00894180">
        <w:rPr>
          <w:i w:val="0"/>
          <w:iCs w:val="0"/>
          <w:lang w:val="en-GB"/>
        </w:rPr>
        <w:t>integrity protected</w:t>
      </w:r>
      <w:r w:rsidRPr="002B0D5A">
        <w:rPr>
          <w:i w:val="0"/>
          <w:iCs w:val="0"/>
          <w:lang w:val="en-GB"/>
        </w:rPr>
        <w:t>.</w:t>
      </w:r>
      <w:r w:rsidR="00FD12FF">
        <w:rPr>
          <w:i w:val="0"/>
          <w:iCs w:val="0"/>
          <w:lang w:val="en-GB"/>
        </w:rPr>
        <w:t xml:space="preserve"> </w:t>
      </w:r>
    </w:p>
    <w:p w:rsidR="007D2F45" w:rsidRDefault="007D2F45">
      <w:pPr>
        <w:pStyle w:val="BodyText2"/>
        <w:rPr>
          <w:i w:val="0"/>
          <w:iCs w:val="0"/>
          <w:lang w:val="en-GB"/>
        </w:rPr>
      </w:pPr>
    </w:p>
    <w:p w:rsidR="0011748F" w:rsidRPr="002B0D5A" w:rsidRDefault="00FD12FF">
      <w:pPr>
        <w:pStyle w:val="BodyText2"/>
        <w:rPr>
          <w:i w:val="0"/>
          <w:iCs w:val="0"/>
          <w:lang w:val="en-GB"/>
        </w:rPr>
      </w:pPr>
      <w:r>
        <w:rPr>
          <w:i w:val="0"/>
          <w:iCs w:val="0"/>
          <w:lang w:val="en-GB"/>
        </w:rPr>
        <w:t>End-user browser trust is not considered in scope for this document.</w:t>
      </w:r>
    </w:p>
    <w:p w:rsidR="00793076" w:rsidRPr="002B0D5A" w:rsidRDefault="00793076">
      <w:pPr>
        <w:pStyle w:val="BodyText2"/>
        <w:rPr>
          <w:i w:val="0"/>
          <w:iCs w:val="0"/>
          <w:lang w:val="en-GB"/>
        </w:rPr>
      </w:pPr>
    </w:p>
    <w:p w:rsidR="00793076" w:rsidRPr="002B0D5A" w:rsidRDefault="00793076">
      <w:pPr>
        <w:pStyle w:val="BodyText2"/>
        <w:rPr>
          <w:i w:val="0"/>
          <w:iCs w:val="0"/>
          <w:lang w:val="en-GB"/>
        </w:rPr>
      </w:pPr>
      <w:r w:rsidRPr="002B0D5A">
        <w:rPr>
          <w:i w:val="0"/>
          <w:iCs w:val="0"/>
          <w:lang w:val="en-GB"/>
        </w:rPr>
        <w:t>To achieve sustainability, it is expected that each CA will be operated as a long-term commitment by organisations.</w:t>
      </w:r>
      <w:r w:rsidR="00251CE5">
        <w:rPr>
          <w:i w:val="0"/>
          <w:iCs w:val="0"/>
          <w:lang w:val="en-GB"/>
        </w:rPr>
        <w:t xml:space="preserve"> </w:t>
      </w:r>
      <w:r w:rsidR="00251CE5">
        <w:rPr>
          <w:lang w:val="en-GB"/>
        </w:rPr>
        <w:t>The</w:t>
      </w:r>
      <w:r w:rsidR="00251CE5" w:rsidRPr="002B0D5A">
        <w:rPr>
          <w:lang w:val="en-GB"/>
        </w:rPr>
        <w:t xml:space="preserve"> authorities will use long-term signing keys that are stored in a secure manner.</w:t>
      </w:r>
    </w:p>
    <w:p w:rsidR="00793076" w:rsidRPr="002B0D5A" w:rsidRDefault="00793076">
      <w:pPr>
        <w:pStyle w:val="BodyText2"/>
        <w:rPr>
          <w:i w:val="0"/>
          <w:iCs w:val="0"/>
          <w:lang w:val="en-GB"/>
        </w:rPr>
      </w:pPr>
    </w:p>
    <w:p w:rsidR="00A056DB" w:rsidRPr="002B0D5A" w:rsidRDefault="00ED2AB8" w:rsidP="00EA19D3">
      <w:pPr>
        <w:pStyle w:val="Heading1"/>
        <w:rPr>
          <w:lang w:val="en-GB"/>
        </w:rPr>
      </w:pPr>
      <w:bookmarkStart w:id="3" w:name="_Toc465265590"/>
      <w:r w:rsidRPr="002B0D5A">
        <w:rPr>
          <w:lang w:val="en-GB"/>
        </w:rPr>
        <w:t>Identity</w:t>
      </w:r>
      <w:bookmarkEnd w:id="3"/>
    </w:p>
    <w:p w:rsidR="0064400C" w:rsidRPr="002B0D5A" w:rsidRDefault="0064400C" w:rsidP="0064400C">
      <w:pPr>
        <w:pStyle w:val="Heading2"/>
        <w:rPr>
          <w:lang w:val="en-GB"/>
        </w:rPr>
      </w:pPr>
      <w:bookmarkStart w:id="4" w:name="_Toc465265591"/>
      <w:r w:rsidRPr="002B0D5A">
        <w:rPr>
          <w:lang w:val="en-GB"/>
        </w:rPr>
        <w:t>End-entity, subscriber and user identity validation</w:t>
      </w:r>
      <w:bookmarkEnd w:id="4"/>
    </w:p>
    <w:p w:rsidR="0064400C" w:rsidRPr="002B0D5A" w:rsidRDefault="00C45620" w:rsidP="0064400C">
      <w:pPr>
        <w:rPr>
          <w:lang w:val="en-GB"/>
        </w:rPr>
      </w:pPr>
      <w:r>
        <w:rPr>
          <w:lang w:val="en-GB"/>
        </w:rPr>
        <w:t xml:space="preserve">Each </w:t>
      </w:r>
      <w:r w:rsidR="0064400C" w:rsidRPr="002B0D5A">
        <w:rPr>
          <w:lang w:val="en-GB"/>
        </w:rPr>
        <w:t>CA must define the role of registration authority (RA)</w:t>
      </w:r>
      <w:r w:rsidR="00FD12FF">
        <w:rPr>
          <w:lang w:val="en-GB"/>
        </w:rPr>
        <w:t xml:space="preserve"> in its </w:t>
      </w:r>
      <w:r w:rsidR="00ED05A2">
        <w:rPr>
          <w:lang w:val="en-GB"/>
        </w:rPr>
        <w:t>Certificate Policy and Certification</w:t>
      </w:r>
      <w:r w:rsidR="005778EC">
        <w:rPr>
          <w:lang w:val="en-GB"/>
        </w:rPr>
        <w:t xml:space="preserve"> Practice</w:t>
      </w:r>
      <w:r w:rsidR="00E01B6D">
        <w:rPr>
          <w:lang w:val="en-GB"/>
        </w:rPr>
        <w:t>s</w:t>
      </w:r>
      <w:r w:rsidR="005778EC">
        <w:rPr>
          <w:lang w:val="en-GB"/>
        </w:rPr>
        <w:t xml:space="preserve"> Statement (</w:t>
      </w:r>
      <w:r w:rsidR="00FD12FF">
        <w:rPr>
          <w:lang w:val="en-GB"/>
        </w:rPr>
        <w:t>CP/CPS</w:t>
      </w:r>
      <w:r w:rsidR="005778EC">
        <w:rPr>
          <w:lang w:val="en-GB"/>
        </w:rPr>
        <w:t>)</w:t>
      </w:r>
      <w:r w:rsidR="00FD12FF">
        <w:rPr>
          <w:lang w:val="en-GB"/>
        </w:rPr>
        <w:t xml:space="preserve"> or in an RPS</w:t>
      </w:r>
      <w:r w:rsidR="001D6BAA">
        <w:rPr>
          <w:lang w:val="en-GB"/>
        </w:rPr>
        <w:t>.</w:t>
      </w:r>
      <w:r w:rsidR="001D6BAA" w:rsidRPr="002B0D5A">
        <w:rPr>
          <w:lang w:val="en-GB"/>
        </w:rPr>
        <w:t xml:space="preserve"> </w:t>
      </w:r>
      <w:r w:rsidR="001D6BAA">
        <w:rPr>
          <w:lang w:val="en-GB"/>
        </w:rPr>
        <w:t>T</w:t>
      </w:r>
      <w:r w:rsidR="0064400C" w:rsidRPr="002B0D5A">
        <w:rPr>
          <w:lang w:val="en-GB"/>
        </w:rPr>
        <w:t>he</w:t>
      </w:r>
      <w:r w:rsidR="0014186D">
        <w:rPr>
          <w:lang w:val="en-GB"/>
        </w:rPr>
        <w:t xml:space="preserve"> </w:t>
      </w:r>
      <w:r>
        <w:rPr>
          <w:lang w:val="en-GB"/>
        </w:rPr>
        <w:t>RA</w:t>
      </w:r>
      <w:r w:rsidR="0014186D">
        <w:rPr>
          <w:lang w:val="en-GB"/>
        </w:rPr>
        <w:t xml:space="preserve"> </w:t>
      </w:r>
      <w:r>
        <w:rPr>
          <w:lang w:val="en-GB"/>
        </w:rPr>
        <w:t xml:space="preserve">is </w:t>
      </w:r>
      <w:r w:rsidR="001D6BAA">
        <w:rPr>
          <w:lang w:val="en-GB"/>
        </w:rPr>
        <w:t xml:space="preserve">responsible for the identity validation of </w:t>
      </w:r>
      <w:r w:rsidR="0014186D">
        <w:rPr>
          <w:lang w:val="en-GB"/>
        </w:rPr>
        <w:t xml:space="preserve">end-entities, </w:t>
      </w:r>
      <w:r w:rsidR="002B0D5A" w:rsidRPr="002B0D5A">
        <w:rPr>
          <w:lang w:val="en-GB"/>
        </w:rPr>
        <w:t>organisation</w:t>
      </w:r>
      <w:r w:rsidR="001D6BAA">
        <w:rPr>
          <w:lang w:val="en-GB"/>
        </w:rPr>
        <w:t>s</w:t>
      </w:r>
      <w:r w:rsidR="002B0D5A" w:rsidRPr="002B0D5A">
        <w:rPr>
          <w:lang w:val="en-GB"/>
        </w:rPr>
        <w:t>,</w:t>
      </w:r>
      <w:r w:rsidR="0064400C" w:rsidRPr="002B0D5A">
        <w:rPr>
          <w:lang w:val="en-GB"/>
        </w:rPr>
        <w:t xml:space="preserve"> and </w:t>
      </w:r>
      <w:r w:rsidR="0014186D">
        <w:rPr>
          <w:lang w:val="en-GB"/>
        </w:rPr>
        <w:t>subscribers</w:t>
      </w:r>
      <w:r w:rsidR="0064400C" w:rsidRPr="002B0D5A">
        <w:rPr>
          <w:lang w:val="en-GB"/>
        </w:rPr>
        <w:t>.</w:t>
      </w:r>
    </w:p>
    <w:p w:rsidR="0064400C" w:rsidRPr="002B0D5A" w:rsidRDefault="0064400C" w:rsidP="0064400C">
      <w:pPr>
        <w:rPr>
          <w:lang w:val="en-GB"/>
        </w:rPr>
      </w:pPr>
    </w:p>
    <w:p w:rsidR="0064400C" w:rsidRPr="002B0D5A" w:rsidRDefault="0064400C" w:rsidP="0064400C">
      <w:pPr>
        <w:pStyle w:val="Heading2"/>
        <w:rPr>
          <w:lang w:val="en-GB"/>
        </w:rPr>
      </w:pPr>
      <w:bookmarkStart w:id="5" w:name="_Toc465265592"/>
      <w:r w:rsidRPr="002B0D5A">
        <w:rPr>
          <w:lang w:val="en-GB"/>
        </w:rPr>
        <w:t>Identifier assignment</w:t>
      </w:r>
      <w:bookmarkEnd w:id="5"/>
    </w:p>
    <w:p w:rsidR="00F94EA8" w:rsidRDefault="00793076" w:rsidP="002E2E28">
      <w:pPr>
        <w:rPr>
          <w:lang w:val="en-GB"/>
        </w:rPr>
      </w:pPr>
      <w:r w:rsidRPr="002B0D5A">
        <w:rPr>
          <w:lang w:val="en-GB"/>
        </w:rPr>
        <w:t>The credentials issued by the CA are</w:t>
      </w:r>
      <w:r w:rsidR="00AB2B9D">
        <w:rPr>
          <w:lang w:val="en-GB"/>
        </w:rPr>
        <w:t xml:space="preserve"> OGF Certificate Profile</w:t>
      </w:r>
      <w:r w:rsidR="00BC16F6">
        <w:rPr>
          <w:rStyle w:val="FootnoteReference"/>
          <w:lang w:val="en-GB"/>
        </w:rPr>
        <w:footnoteReference w:id="1"/>
      </w:r>
      <w:r w:rsidRPr="002B0D5A">
        <w:rPr>
          <w:lang w:val="en-GB"/>
        </w:rPr>
        <w:t xml:space="preserve"> X.509 version 3 certificates. </w:t>
      </w:r>
    </w:p>
    <w:p w:rsidR="00157FA8" w:rsidRPr="002B0D5A" w:rsidRDefault="00157FA8" w:rsidP="002E2E28">
      <w:pPr>
        <w:rPr>
          <w:lang w:val="en-GB"/>
        </w:rPr>
      </w:pPr>
      <w:r>
        <w:rPr>
          <w:lang w:val="en-GB"/>
        </w:rPr>
        <w:t>Every issued certificate must have a unique serial number</w:t>
      </w:r>
      <w:r w:rsidR="00F45E71">
        <w:rPr>
          <w:lang w:val="en-GB"/>
        </w:rPr>
        <w:t xml:space="preserve"> within the context of the issuing CA</w:t>
      </w:r>
      <w:r>
        <w:rPr>
          <w:lang w:val="en-GB"/>
        </w:rPr>
        <w:t>.</w:t>
      </w:r>
    </w:p>
    <w:p w:rsidR="00F94EA8" w:rsidRPr="002B0D5A" w:rsidRDefault="00F94EA8" w:rsidP="002E2E28">
      <w:pPr>
        <w:rPr>
          <w:lang w:val="en-GB"/>
        </w:rPr>
      </w:pPr>
    </w:p>
    <w:p w:rsidR="00F63216" w:rsidRDefault="00395F10" w:rsidP="002E2E28">
      <w:pPr>
        <w:rPr>
          <w:lang w:val="en-GB"/>
        </w:rPr>
      </w:pPr>
      <w:r>
        <w:rPr>
          <w:lang w:val="en-GB"/>
        </w:rPr>
        <w:t>Neither t</w:t>
      </w:r>
      <w:r w:rsidRPr="002B0D5A">
        <w:rPr>
          <w:lang w:val="en-GB"/>
        </w:rPr>
        <w:t xml:space="preserve">he </w:t>
      </w:r>
      <w:r w:rsidR="00F94EA8" w:rsidRPr="002B0D5A">
        <w:rPr>
          <w:lang w:val="en-GB"/>
        </w:rPr>
        <w:t xml:space="preserve">subject </w:t>
      </w:r>
      <w:r>
        <w:rPr>
          <w:lang w:val="en-GB"/>
        </w:rPr>
        <w:t xml:space="preserve">nor the </w:t>
      </w:r>
      <w:r w:rsidR="00F94EA8" w:rsidRPr="002B0D5A">
        <w:rPr>
          <w:lang w:val="en-GB"/>
        </w:rPr>
        <w:t xml:space="preserve">issuer distinguished names (DNs) in the certificate </w:t>
      </w:r>
      <w:r>
        <w:rPr>
          <w:lang w:val="en-GB"/>
        </w:rPr>
        <w:t xml:space="preserve">shall be </w:t>
      </w:r>
      <w:r w:rsidR="00F94EA8" w:rsidRPr="002B0D5A">
        <w:rPr>
          <w:lang w:val="en-GB"/>
        </w:rPr>
        <w:t xml:space="preserve">empty. </w:t>
      </w:r>
    </w:p>
    <w:p w:rsidR="0069057A" w:rsidRDefault="0069057A" w:rsidP="002E2E28">
      <w:pPr>
        <w:rPr>
          <w:lang w:val="en-GB"/>
        </w:rPr>
      </w:pPr>
    </w:p>
    <w:p w:rsidR="00F63216" w:rsidRDefault="00F94EA8" w:rsidP="002E2E28">
      <w:pPr>
        <w:rPr>
          <w:lang w:val="en-GB"/>
        </w:rPr>
      </w:pPr>
      <w:r w:rsidRPr="002B0D5A">
        <w:rPr>
          <w:lang w:val="en-GB"/>
        </w:rPr>
        <w:t xml:space="preserve">The issuer DN of the CA </w:t>
      </w:r>
      <w:r w:rsidR="002A66DA">
        <w:rPr>
          <w:lang w:val="en-GB"/>
        </w:rPr>
        <w:t xml:space="preserve">must </w:t>
      </w:r>
      <w:r w:rsidRPr="002B0D5A">
        <w:rPr>
          <w:lang w:val="en-GB"/>
        </w:rPr>
        <w:t xml:space="preserve">be unique amongst all IGTF distributed CAs, and </w:t>
      </w:r>
      <w:r w:rsidR="00B74B97">
        <w:rPr>
          <w:lang w:val="en-GB"/>
        </w:rPr>
        <w:t xml:space="preserve">the accredited organisation </w:t>
      </w:r>
      <w:r w:rsidR="00907FE1">
        <w:rPr>
          <w:lang w:val="en-GB"/>
        </w:rPr>
        <w:t xml:space="preserve">should </w:t>
      </w:r>
      <w:r w:rsidR="00B74B97">
        <w:rPr>
          <w:lang w:val="en-GB"/>
        </w:rPr>
        <w:t xml:space="preserve">make reasonable efforts to ensure the issuer DN is </w:t>
      </w:r>
      <w:r w:rsidRPr="002B0D5A">
        <w:rPr>
          <w:lang w:val="en-GB"/>
        </w:rPr>
        <w:t xml:space="preserve">globally unique. </w:t>
      </w:r>
    </w:p>
    <w:p w:rsidR="0069057A" w:rsidRDefault="0069057A" w:rsidP="002E2E28">
      <w:pPr>
        <w:rPr>
          <w:lang w:val="en-GB"/>
        </w:rPr>
      </w:pPr>
    </w:p>
    <w:p w:rsidR="00F94EA8" w:rsidRPr="002B0D5A" w:rsidRDefault="00F94EA8" w:rsidP="002E2E28">
      <w:pPr>
        <w:rPr>
          <w:lang w:val="en-GB"/>
        </w:rPr>
      </w:pPr>
      <w:r w:rsidRPr="002B0D5A">
        <w:rPr>
          <w:lang w:val="en-GB"/>
        </w:rPr>
        <w:t xml:space="preserve">The subject DN </w:t>
      </w:r>
      <w:r w:rsidR="000D3062">
        <w:rPr>
          <w:lang w:val="en-GB"/>
        </w:rPr>
        <w:t xml:space="preserve">of end-entity certificates </w:t>
      </w:r>
      <w:r w:rsidRPr="002B0D5A">
        <w:rPr>
          <w:lang w:val="en-GB"/>
        </w:rPr>
        <w:t>shall be a sequence of relative DN (RDN) components, starting</w:t>
      </w:r>
      <w:r w:rsidR="00574964">
        <w:rPr>
          <w:lang w:val="en-GB"/>
        </w:rPr>
        <w:t xml:space="preserve"> the ASN.1 sequence</w:t>
      </w:r>
      <w:r w:rsidRPr="002B0D5A">
        <w:rPr>
          <w:lang w:val="en-GB"/>
        </w:rPr>
        <w:t xml:space="preserve"> with one or more RDN elements </w:t>
      </w:r>
      <w:r w:rsidR="00D71D1E">
        <w:rPr>
          <w:lang w:val="en-GB"/>
        </w:rPr>
        <w:t xml:space="preserve">together </w:t>
      </w:r>
      <w:r w:rsidRPr="002B0D5A">
        <w:rPr>
          <w:lang w:val="en-GB"/>
        </w:rPr>
        <w:t xml:space="preserve">identifying the </w:t>
      </w:r>
      <w:r w:rsidR="00731B9A">
        <w:rPr>
          <w:lang w:val="en-GB"/>
        </w:rPr>
        <w:t>accredited</w:t>
      </w:r>
      <w:r w:rsidRPr="002B0D5A">
        <w:rPr>
          <w:lang w:val="en-GB"/>
        </w:rPr>
        <w:t xml:space="preserve"> organisation</w:t>
      </w:r>
      <w:r w:rsidR="005B57E5">
        <w:rPr>
          <w:lang w:val="en-GB"/>
        </w:rPr>
        <w:t xml:space="preserve"> </w:t>
      </w:r>
      <w:r w:rsidR="00B96F6C">
        <w:rPr>
          <w:lang w:val="en-GB"/>
        </w:rPr>
        <w:t xml:space="preserve">and endorsed </w:t>
      </w:r>
      <w:r w:rsidR="009F205B">
        <w:rPr>
          <w:lang w:val="en-GB"/>
        </w:rPr>
        <w:t xml:space="preserve">by the IGTF </w:t>
      </w:r>
      <w:r w:rsidR="00B96F6C">
        <w:rPr>
          <w:lang w:val="en-GB"/>
        </w:rPr>
        <w:t>at the time of accreditation</w:t>
      </w:r>
      <w:r w:rsidR="00F63216">
        <w:rPr>
          <w:lang w:val="en-GB"/>
        </w:rPr>
        <w:t>.</w:t>
      </w:r>
      <w:r w:rsidRPr="002B0D5A">
        <w:rPr>
          <w:lang w:val="en-GB"/>
        </w:rPr>
        <w:t xml:space="preserve"> </w:t>
      </w:r>
      <w:r w:rsidR="00F63216">
        <w:rPr>
          <w:lang w:val="en-GB"/>
        </w:rPr>
        <w:t>T</w:t>
      </w:r>
      <w:r w:rsidRPr="002B0D5A">
        <w:rPr>
          <w:lang w:val="en-GB"/>
        </w:rPr>
        <w:t xml:space="preserve">his initial sequence of RDN components shall be </w:t>
      </w:r>
      <w:r w:rsidR="00FC5B1A">
        <w:rPr>
          <w:lang w:val="en-GB"/>
        </w:rPr>
        <w:t xml:space="preserve">uniquely </w:t>
      </w:r>
      <w:r w:rsidRPr="002B0D5A">
        <w:rPr>
          <w:lang w:val="en-GB"/>
        </w:rPr>
        <w:t>assigned to this organisation amongst a</w:t>
      </w:r>
      <w:r w:rsidR="007D561C">
        <w:rPr>
          <w:lang w:val="en-GB"/>
        </w:rPr>
        <w:t>ll IGTF d</w:t>
      </w:r>
      <w:r w:rsidRPr="002B0D5A">
        <w:rPr>
          <w:lang w:val="en-GB"/>
        </w:rPr>
        <w:t>istributed CAs.</w:t>
      </w:r>
      <w:r w:rsidR="0069057A" w:rsidRPr="0069057A">
        <w:t xml:space="preserve"> </w:t>
      </w:r>
      <w:r w:rsidR="000D3062">
        <w:t xml:space="preserve">It </w:t>
      </w:r>
      <w:r w:rsidR="0069057A">
        <w:t xml:space="preserve">should consist of a sequence of </w:t>
      </w:r>
      <w:proofErr w:type="spellStart"/>
      <w:r w:rsidR="0069057A">
        <w:t>domainComponent</w:t>
      </w:r>
      <w:proofErr w:type="spellEnd"/>
      <w:r w:rsidR="0069057A">
        <w:t xml:space="preserve"> RDNs where the corresponding domain name is controlled by the accredited </w:t>
      </w:r>
      <w:proofErr w:type="spellStart"/>
      <w:r w:rsidR="0069057A">
        <w:t>organisation</w:t>
      </w:r>
      <w:proofErr w:type="spellEnd"/>
      <w:r w:rsidR="0069057A">
        <w:t>.</w:t>
      </w:r>
    </w:p>
    <w:p w:rsidR="00F94EA8" w:rsidRPr="002B0D5A" w:rsidRDefault="00F94EA8" w:rsidP="002E2E28">
      <w:pPr>
        <w:rPr>
          <w:lang w:val="en-GB"/>
        </w:rPr>
      </w:pPr>
    </w:p>
    <w:p w:rsidR="00A71FF0" w:rsidRPr="002B0D5A" w:rsidRDefault="00511024" w:rsidP="00A71FF0">
      <w:pPr>
        <w:rPr>
          <w:lang w:val="en-GB"/>
        </w:rPr>
      </w:pPr>
      <w:r>
        <w:rPr>
          <w:lang w:val="en-GB"/>
        </w:rPr>
        <w:t>The subject DN (</w:t>
      </w:r>
      <w:proofErr w:type="spellStart"/>
      <w:r>
        <w:rPr>
          <w:lang w:val="en-GB"/>
        </w:rPr>
        <w:t>subjectName</w:t>
      </w:r>
      <w:proofErr w:type="spellEnd"/>
      <w:r>
        <w:rPr>
          <w:lang w:val="en-GB"/>
        </w:rPr>
        <w:t xml:space="preserve">) in </w:t>
      </w:r>
      <w:r w:rsidR="00821D04">
        <w:rPr>
          <w:lang w:val="en-GB"/>
        </w:rPr>
        <w:t xml:space="preserve">a </w:t>
      </w:r>
      <w:r>
        <w:rPr>
          <w:lang w:val="en-GB"/>
        </w:rPr>
        <w:t xml:space="preserve">certificate is </w:t>
      </w:r>
      <w:r w:rsidR="00A71FF0">
        <w:rPr>
          <w:lang w:val="en-GB"/>
        </w:rPr>
        <w:t>the</w:t>
      </w:r>
      <w:r w:rsidR="009A0CFB">
        <w:rPr>
          <w:lang w:val="en-GB"/>
        </w:rPr>
        <w:t xml:space="preserve"> </w:t>
      </w:r>
      <w:r>
        <w:rPr>
          <w:lang w:val="en-GB"/>
        </w:rPr>
        <w:t xml:space="preserve">unique </w:t>
      </w:r>
      <w:r w:rsidR="002006FF">
        <w:rPr>
          <w:lang w:val="en-GB"/>
        </w:rPr>
        <w:t xml:space="preserve">non-reassigned </w:t>
      </w:r>
      <w:r>
        <w:rPr>
          <w:lang w:val="en-GB"/>
        </w:rPr>
        <w:t xml:space="preserve">identifier </w:t>
      </w:r>
      <w:r w:rsidR="002006FF">
        <w:rPr>
          <w:lang w:val="en-GB"/>
        </w:rPr>
        <w:t xml:space="preserve">assigned to </w:t>
      </w:r>
      <w:r w:rsidR="007F0F5E">
        <w:rPr>
          <w:lang w:val="en-GB"/>
        </w:rPr>
        <w:t xml:space="preserve">an </w:t>
      </w:r>
      <w:r>
        <w:rPr>
          <w:lang w:val="en-GB"/>
        </w:rPr>
        <w:t>end-entity.</w:t>
      </w:r>
      <w:r w:rsidR="00953C23">
        <w:rPr>
          <w:lang w:val="en-GB"/>
        </w:rPr>
        <w:t xml:space="preserve"> </w:t>
      </w:r>
      <w:r w:rsidR="00A71FF0" w:rsidRPr="002B0D5A">
        <w:rPr>
          <w:lang w:val="en-GB"/>
        </w:rPr>
        <w:t>The subject DN</w:t>
      </w:r>
      <w:r w:rsidR="00A71FF0">
        <w:rPr>
          <w:lang w:val="en-GB"/>
        </w:rPr>
        <w:t xml:space="preserve"> </w:t>
      </w:r>
      <w:r w:rsidR="00A71FF0" w:rsidRPr="002B0D5A">
        <w:rPr>
          <w:lang w:val="en-GB"/>
        </w:rPr>
        <w:t>shall never be assigned to a different entity. It is however not contrary to th</w:t>
      </w:r>
      <w:r w:rsidR="00AC4C9E">
        <w:rPr>
          <w:lang w:val="en-GB"/>
        </w:rPr>
        <w:t>is</w:t>
      </w:r>
      <w:r w:rsidR="00A71FF0" w:rsidRPr="002B0D5A">
        <w:rPr>
          <w:lang w:val="en-GB"/>
        </w:rPr>
        <w:t xml:space="preserve"> requirement for a single entity to have more than one associated subject </w:t>
      </w:r>
      <w:r w:rsidR="002D472A">
        <w:rPr>
          <w:lang w:val="en-GB"/>
        </w:rPr>
        <w:t>DN</w:t>
      </w:r>
      <w:r w:rsidR="00A71FF0" w:rsidRPr="002B0D5A">
        <w:rPr>
          <w:lang w:val="en-GB"/>
        </w:rPr>
        <w:t>, e.g., for different key usages</w:t>
      </w:r>
      <w:r w:rsidR="00A71FF0">
        <w:rPr>
          <w:lang w:val="en-GB"/>
        </w:rPr>
        <w:t>, or to have more than one certificate with the same subject DN</w:t>
      </w:r>
      <w:r w:rsidR="00A71FF0" w:rsidRPr="002B0D5A">
        <w:rPr>
          <w:lang w:val="en-GB"/>
        </w:rPr>
        <w:t xml:space="preserve">. </w:t>
      </w:r>
    </w:p>
    <w:p w:rsidR="002E2E28" w:rsidRPr="002B0D5A" w:rsidRDefault="002E2E28" w:rsidP="002E2E28">
      <w:pPr>
        <w:rPr>
          <w:lang w:val="en-GB"/>
        </w:rPr>
      </w:pPr>
    </w:p>
    <w:p w:rsidR="00E83B72" w:rsidRPr="002B0D5A" w:rsidRDefault="00E83B72" w:rsidP="00E83B72">
      <w:pPr>
        <w:rPr>
          <w:lang w:val="en-GB"/>
        </w:rPr>
      </w:pPr>
      <w:r w:rsidRPr="002B0D5A">
        <w:rPr>
          <w:lang w:val="en-GB"/>
        </w:rPr>
        <w:t xml:space="preserve">If the assurance </w:t>
      </w:r>
      <w:r w:rsidR="00493A02">
        <w:rPr>
          <w:lang w:val="en-GB"/>
        </w:rPr>
        <w:t>specification</w:t>
      </w:r>
      <w:r w:rsidR="00493A02" w:rsidRPr="002B0D5A">
        <w:rPr>
          <w:lang w:val="en-GB"/>
        </w:rPr>
        <w:t xml:space="preserve"> </w:t>
      </w:r>
      <w:r w:rsidRPr="002B0D5A">
        <w:rPr>
          <w:lang w:val="en-GB"/>
        </w:rPr>
        <w:t xml:space="preserve">stipulates that the unique identifier </w:t>
      </w:r>
      <w:r w:rsidR="00E91797">
        <w:rPr>
          <w:lang w:val="en-GB"/>
        </w:rPr>
        <w:t>must</w:t>
      </w:r>
      <w:r w:rsidR="00E91797" w:rsidRPr="002B0D5A">
        <w:rPr>
          <w:lang w:val="en-GB"/>
        </w:rPr>
        <w:t xml:space="preserve"> </w:t>
      </w:r>
      <w:r w:rsidRPr="002B0D5A">
        <w:rPr>
          <w:lang w:val="en-GB"/>
        </w:rPr>
        <w:t xml:space="preserve">include a presentation of the actual name of the entity, this actual name </w:t>
      </w:r>
      <w:r w:rsidR="00410DA3">
        <w:rPr>
          <w:lang w:val="en-GB"/>
        </w:rPr>
        <w:t>must</w:t>
      </w:r>
      <w:r w:rsidR="00410DA3" w:rsidRPr="002B0D5A">
        <w:rPr>
          <w:lang w:val="en-GB"/>
        </w:rPr>
        <w:t xml:space="preserve"> </w:t>
      </w:r>
      <w:r w:rsidRPr="002B0D5A">
        <w:rPr>
          <w:lang w:val="en-GB"/>
        </w:rPr>
        <w:t xml:space="preserve">be represented as a </w:t>
      </w:r>
      <w:proofErr w:type="spellStart"/>
      <w:r w:rsidRPr="002B0D5A">
        <w:rPr>
          <w:i/>
          <w:iCs/>
          <w:lang w:val="en-GB"/>
        </w:rPr>
        <w:t>commonName</w:t>
      </w:r>
      <w:proofErr w:type="spellEnd"/>
      <w:r w:rsidRPr="002B0D5A">
        <w:rPr>
          <w:lang w:val="en-GB"/>
        </w:rPr>
        <w:t xml:space="preserve"> RDN element as part of the subject DN.</w:t>
      </w:r>
      <w:r w:rsidR="00410DA3">
        <w:rPr>
          <w:lang w:val="en-GB"/>
        </w:rPr>
        <w:t xml:space="preserve"> </w:t>
      </w:r>
      <w:r w:rsidRPr="002B0D5A">
        <w:rPr>
          <w:lang w:val="en-GB"/>
        </w:rPr>
        <w:t xml:space="preserve">Other elements </w:t>
      </w:r>
      <w:r w:rsidR="00867580">
        <w:rPr>
          <w:lang w:val="en-GB"/>
        </w:rPr>
        <w:t xml:space="preserve">that represent </w:t>
      </w:r>
      <w:r w:rsidRPr="002B0D5A">
        <w:rPr>
          <w:lang w:val="en-GB"/>
        </w:rPr>
        <w:t xml:space="preserve">the name of the </w:t>
      </w:r>
      <w:r w:rsidR="007A3D9C" w:rsidRPr="002B0D5A">
        <w:rPr>
          <w:lang w:val="en-GB"/>
        </w:rPr>
        <w:t xml:space="preserve">individual </w:t>
      </w:r>
      <w:r w:rsidRPr="002B0D5A">
        <w:rPr>
          <w:lang w:val="en-GB"/>
        </w:rPr>
        <w:t xml:space="preserve">entity that are included in the certificate </w:t>
      </w:r>
      <w:r w:rsidR="00410DA3">
        <w:rPr>
          <w:lang w:val="en-GB"/>
        </w:rPr>
        <w:t xml:space="preserve">should </w:t>
      </w:r>
      <w:r w:rsidRPr="002B0D5A">
        <w:rPr>
          <w:lang w:val="en-GB"/>
        </w:rPr>
        <w:t xml:space="preserve">be represented </w:t>
      </w:r>
      <w:r w:rsidR="00410DA3">
        <w:rPr>
          <w:lang w:val="en-GB"/>
        </w:rPr>
        <w:t xml:space="preserve">in or </w:t>
      </w:r>
      <w:r w:rsidRPr="002B0D5A">
        <w:rPr>
          <w:lang w:val="en-GB"/>
        </w:rPr>
        <w:t xml:space="preserve">as a </w:t>
      </w:r>
      <w:proofErr w:type="spellStart"/>
      <w:r w:rsidRPr="002B0D5A">
        <w:rPr>
          <w:i/>
          <w:lang w:val="en-GB"/>
        </w:rPr>
        <w:t>commonName</w:t>
      </w:r>
      <w:proofErr w:type="spellEnd"/>
      <w:r w:rsidRPr="002B0D5A">
        <w:rPr>
          <w:lang w:val="en-GB"/>
        </w:rPr>
        <w:t xml:space="preserve"> as part of the subject DN.</w:t>
      </w:r>
    </w:p>
    <w:p w:rsidR="00E83B72" w:rsidRDefault="00E83B72" w:rsidP="002E2E28">
      <w:pPr>
        <w:rPr>
          <w:lang w:val="en-GB"/>
        </w:rPr>
      </w:pPr>
    </w:p>
    <w:p w:rsidR="001F52E8" w:rsidRDefault="003E3962" w:rsidP="002E2E28">
      <w:pPr>
        <w:rPr>
          <w:lang w:val="en-GB"/>
        </w:rPr>
      </w:pPr>
      <w:r>
        <w:rPr>
          <w:lang w:val="en-GB"/>
        </w:rPr>
        <w:t xml:space="preserve">If </w:t>
      </w:r>
      <w:r w:rsidR="00791FF1">
        <w:rPr>
          <w:lang w:val="en-GB"/>
        </w:rPr>
        <w:t xml:space="preserve">the credential has </w:t>
      </w:r>
      <w:r w:rsidR="001F52E8" w:rsidRPr="001F52E8">
        <w:rPr>
          <w:lang w:val="en-GB"/>
        </w:rPr>
        <w:t>element</w:t>
      </w:r>
      <w:r w:rsidR="001F52E8">
        <w:rPr>
          <w:lang w:val="en-GB"/>
        </w:rPr>
        <w:t>s</w:t>
      </w:r>
      <w:r w:rsidR="001F52E8" w:rsidRPr="001F52E8">
        <w:rPr>
          <w:lang w:val="en-GB"/>
        </w:rPr>
        <w:t xml:space="preserve"> that allow</w:t>
      </w:r>
      <w:r w:rsidR="001F52E8">
        <w:rPr>
          <w:lang w:val="en-GB"/>
        </w:rPr>
        <w:t xml:space="preserve"> direct contact to the subject, such as an email address</w:t>
      </w:r>
      <w:r>
        <w:rPr>
          <w:lang w:val="en-GB"/>
        </w:rPr>
        <w:t xml:space="preserve">, </w:t>
      </w:r>
      <w:r w:rsidR="001F52E8" w:rsidRPr="001F52E8">
        <w:rPr>
          <w:lang w:val="en-GB"/>
        </w:rPr>
        <w:t xml:space="preserve">these elements </w:t>
      </w:r>
      <w:r>
        <w:rPr>
          <w:lang w:val="en-GB"/>
        </w:rPr>
        <w:t xml:space="preserve">should </w:t>
      </w:r>
      <w:r w:rsidR="001F52E8" w:rsidRPr="001F52E8">
        <w:rPr>
          <w:lang w:val="en-GB"/>
        </w:rPr>
        <w:t xml:space="preserve">be </w:t>
      </w:r>
      <w:r w:rsidR="001F52E8">
        <w:rPr>
          <w:lang w:val="en-GB"/>
        </w:rPr>
        <w:t xml:space="preserve">included </w:t>
      </w:r>
      <w:r w:rsidR="001F52E8" w:rsidRPr="001F52E8">
        <w:rPr>
          <w:lang w:val="en-GB"/>
        </w:rPr>
        <w:t>a</w:t>
      </w:r>
      <w:r w:rsidR="001F52E8">
        <w:rPr>
          <w:lang w:val="en-GB"/>
        </w:rPr>
        <w:t>s</w:t>
      </w:r>
      <w:r w:rsidR="001F52E8" w:rsidRPr="001F52E8">
        <w:rPr>
          <w:lang w:val="en-GB"/>
        </w:rPr>
        <w:t xml:space="preserve"> </w:t>
      </w:r>
      <w:proofErr w:type="spellStart"/>
      <w:r w:rsidR="001F52E8" w:rsidRPr="001F52E8">
        <w:rPr>
          <w:lang w:val="en-GB"/>
        </w:rPr>
        <w:t>subjectAlternativeName</w:t>
      </w:r>
      <w:proofErr w:type="spellEnd"/>
      <w:r w:rsidR="001F52E8" w:rsidRPr="001F52E8">
        <w:rPr>
          <w:lang w:val="en-GB"/>
        </w:rPr>
        <w:t>.</w:t>
      </w:r>
    </w:p>
    <w:p w:rsidR="001F52E8" w:rsidRPr="002B0D5A" w:rsidRDefault="001F52E8" w:rsidP="002E2E28">
      <w:pPr>
        <w:rPr>
          <w:lang w:val="en-GB"/>
        </w:rPr>
      </w:pPr>
    </w:p>
    <w:p w:rsidR="0064400C" w:rsidRPr="002B0D5A" w:rsidRDefault="0064400C" w:rsidP="0064400C">
      <w:pPr>
        <w:rPr>
          <w:lang w:val="en-GB"/>
        </w:rPr>
      </w:pPr>
      <w:r w:rsidRPr="002B0D5A">
        <w:rPr>
          <w:lang w:val="en-GB"/>
        </w:rPr>
        <w:t xml:space="preserve">For certificates issued to </w:t>
      </w:r>
      <w:r w:rsidR="00833ACD">
        <w:rPr>
          <w:lang w:val="en-GB"/>
        </w:rPr>
        <w:t>end-users</w:t>
      </w:r>
      <w:r w:rsidRPr="002B0D5A">
        <w:rPr>
          <w:lang w:val="en-GB"/>
        </w:rPr>
        <w:t xml:space="preserve">, the </w:t>
      </w:r>
      <w:r w:rsidR="007A1DEE">
        <w:rPr>
          <w:lang w:val="en-GB"/>
        </w:rPr>
        <w:t xml:space="preserve">CP/CPS should state that the </w:t>
      </w:r>
      <w:r w:rsidR="00732B84">
        <w:rPr>
          <w:lang w:val="en-GB"/>
        </w:rPr>
        <w:t xml:space="preserve">associated </w:t>
      </w:r>
      <w:r w:rsidRPr="002B0D5A">
        <w:rPr>
          <w:lang w:val="en-GB"/>
        </w:rPr>
        <w:t>private key must be protected in accordance with the currently approved version of the “</w:t>
      </w:r>
      <w:r w:rsidR="00630173">
        <w:rPr>
          <w:lang w:val="en-GB"/>
        </w:rPr>
        <w:t xml:space="preserve">IGTF </w:t>
      </w:r>
      <w:r w:rsidRPr="002B0D5A">
        <w:rPr>
          <w:lang w:val="en-GB"/>
        </w:rPr>
        <w:t>Guidelines on Private Key Protection”</w:t>
      </w:r>
      <w:r w:rsidRPr="002B0D5A">
        <w:rPr>
          <w:rStyle w:val="FootnoteReference"/>
          <w:lang w:val="en-GB"/>
        </w:rPr>
        <w:t xml:space="preserve"> </w:t>
      </w:r>
      <w:r w:rsidRPr="002B0D5A">
        <w:rPr>
          <w:rStyle w:val="FootnoteReference"/>
          <w:lang w:val="en-GB"/>
        </w:rPr>
        <w:footnoteReference w:id="2"/>
      </w:r>
      <w:r w:rsidRPr="002B0D5A">
        <w:rPr>
          <w:lang w:val="en-GB"/>
        </w:rPr>
        <w:t>.</w:t>
      </w:r>
      <w:r w:rsidR="001A486A">
        <w:rPr>
          <w:lang w:val="en-GB"/>
        </w:rPr>
        <w:t xml:space="preserve"> Otherwise, the</w:t>
      </w:r>
      <w:r w:rsidR="001A486A" w:rsidRPr="002B0D5A">
        <w:rPr>
          <w:lang w:val="en-GB"/>
        </w:rPr>
        <w:t xml:space="preserve"> private key associated with any certificate must </w:t>
      </w:r>
      <w:r w:rsidR="001A486A">
        <w:rPr>
          <w:lang w:val="en-GB"/>
        </w:rPr>
        <w:t xml:space="preserve">only ever be </w:t>
      </w:r>
      <w:r w:rsidR="001A486A" w:rsidRPr="002B0D5A">
        <w:rPr>
          <w:lang w:val="en-GB"/>
        </w:rPr>
        <w:t xml:space="preserve">disclosed to the </w:t>
      </w:r>
      <w:r w:rsidR="001A486A">
        <w:rPr>
          <w:lang w:val="en-GB"/>
        </w:rPr>
        <w:t xml:space="preserve">entity </w:t>
      </w:r>
      <w:r w:rsidR="001A486A" w:rsidRPr="002B0D5A">
        <w:rPr>
          <w:lang w:val="en-GB"/>
        </w:rPr>
        <w:t>to which the certificate was issued</w:t>
      </w:r>
      <w:r w:rsidR="001A486A">
        <w:rPr>
          <w:lang w:val="en-GB"/>
        </w:rPr>
        <w:t xml:space="preserve"> and its subject</w:t>
      </w:r>
      <w:r w:rsidR="001A486A" w:rsidRPr="002B0D5A">
        <w:rPr>
          <w:lang w:val="en-GB"/>
        </w:rPr>
        <w:t>.</w:t>
      </w:r>
    </w:p>
    <w:p w:rsidR="0064400C" w:rsidRPr="002B0D5A" w:rsidRDefault="0064400C" w:rsidP="002E2E28">
      <w:pPr>
        <w:rPr>
          <w:lang w:val="en-GB"/>
        </w:rPr>
      </w:pPr>
    </w:p>
    <w:p w:rsidR="0064400C" w:rsidRPr="002B0D5A" w:rsidRDefault="0064400C" w:rsidP="0064400C">
      <w:pPr>
        <w:pStyle w:val="Heading2"/>
        <w:rPr>
          <w:lang w:val="en-GB"/>
        </w:rPr>
      </w:pPr>
      <w:bookmarkStart w:id="6" w:name="_Toc398036274"/>
      <w:bookmarkStart w:id="7" w:name="_Toc465265593"/>
      <w:r w:rsidRPr="002B0D5A">
        <w:rPr>
          <w:lang w:val="en-GB"/>
        </w:rPr>
        <w:t>End-entity certificate expiration, renewal and re-keying</w:t>
      </w:r>
      <w:bookmarkEnd w:id="6"/>
      <w:bookmarkEnd w:id="7"/>
    </w:p>
    <w:p w:rsidR="000457F0" w:rsidRDefault="00397AC2" w:rsidP="00F9332A">
      <w:pPr>
        <w:rPr>
          <w:lang w:val="en-GB"/>
        </w:rPr>
      </w:pPr>
      <w:r w:rsidRPr="002B0D5A">
        <w:rPr>
          <w:lang w:val="en-GB"/>
        </w:rPr>
        <w:t xml:space="preserve">The processes used for the issuing of certificates based on new or previously certified key material must be described in the CP/CPS, and must comply with </w:t>
      </w:r>
      <w:r w:rsidR="00A72183">
        <w:rPr>
          <w:lang w:val="en-GB"/>
        </w:rPr>
        <w:t xml:space="preserve">all </w:t>
      </w:r>
      <w:r w:rsidR="004E4698">
        <w:rPr>
          <w:lang w:val="en-GB"/>
        </w:rPr>
        <w:t>corresponding</w:t>
      </w:r>
      <w:r w:rsidRPr="002B0D5A">
        <w:rPr>
          <w:lang w:val="en-GB"/>
        </w:rPr>
        <w:t xml:space="preserve"> assurance </w:t>
      </w:r>
      <w:r w:rsidR="00493A02">
        <w:rPr>
          <w:lang w:val="en-GB"/>
        </w:rPr>
        <w:t xml:space="preserve">specification </w:t>
      </w:r>
      <w:r w:rsidR="00493A02" w:rsidRPr="002B0D5A">
        <w:rPr>
          <w:lang w:val="en-GB"/>
        </w:rPr>
        <w:t xml:space="preserve"> </w:t>
      </w:r>
      <w:r w:rsidRPr="002B0D5A">
        <w:rPr>
          <w:lang w:val="en-GB"/>
        </w:rPr>
        <w:t>requirements</w:t>
      </w:r>
      <w:r w:rsidR="000457F0">
        <w:rPr>
          <w:lang w:val="en-GB"/>
        </w:rPr>
        <w:t>.</w:t>
      </w:r>
      <w:r w:rsidRPr="002B0D5A">
        <w:rPr>
          <w:lang w:val="en-GB"/>
        </w:rPr>
        <w:t xml:space="preserve"> </w:t>
      </w:r>
    </w:p>
    <w:p w:rsidR="00A56CEE" w:rsidRDefault="00A56CEE" w:rsidP="00F9332A">
      <w:pPr>
        <w:rPr>
          <w:lang w:val="en-GB"/>
        </w:rPr>
      </w:pPr>
    </w:p>
    <w:p w:rsidR="00F9332A" w:rsidRPr="002B0D5A" w:rsidRDefault="0075227B" w:rsidP="00F9332A">
      <w:pPr>
        <w:rPr>
          <w:lang w:val="en-GB"/>
        </w:rPr>
      </w:pPr>
      <w:r>
        <w:t xml:space="preserve">PKI credentials can be extended or renewed as permitted by the assurance </w:t>
      </w:r>
      <w:r w:rsidR="00493A02">
        <w:t>specification</w:t>
      </w:r>
      <w:r>
        <w:t>, but once the maximum validity period has passed</w:t>
      </w:r>
      <w:r w:rsidR="0024723D">
        <w:t>,</w:t>
      </w:r>
      <w:r>
        <w:t xml:space="preserve"> the key pair</w:t>
      </w:r>
      <w:r w:rsidR="005B2356">
        <w:t xml:space="preserve"> on which the credential was based</w:t>
      </w:r>
      <w:r>
        <w:t xml:space="preserve"> must not be re-used. </w:t>
      </w:r>
      <w:r w:rsidR="00F9332A" w:rsidRPr="002B0D5A">
        <w:rPr>
          <w:lang w:val="en-GB"/>
        </w:rPr>
        <w:t xml:space="preserve"> </w:t>
      </w:r>
    </w:p>
    <w:p w:rsidR="008006C9" w:rsidRDefault="008006C9" w:rsidP="00F9332A">
      <w:pPr>
        <w:rPr>
          <w:lang w:val="en-GB"/>
        </w:rPr>
      </w:pPr>
    </w:p>
    <w:p w:rsidR="00793076" w:rsidRDefault="00F9332A" w:rsidP="00F9332A">
      <w:pPr>
        <w:rPr>
          <w:lang w:val="en-GB"/>
        </w:rPr>
      </w:pPr>
      <w:r w:rsidRPr="002B0D5A">
        <w:rPr>
          <w:lang w:val="en-GB"/>
        </w:rPr>
        <w:t xml:space="preserve">The </w:t>
      </w:r>
      <w:r w:rsidR="0064400C" w:rsidRPr="002B0D5A">
        <w:rPr>
          <w:lang w:val="en-GB"/>
        </w:rPr>
        <w:t>identit</w:t>
      </w:r>
      <w:r w:rsidRPr="002B0D5A">
        <w:rPr>
          <w:lang w:val="en-GB"/>
        </w:rPr>
        <w:t xml:space="preserve">y and eligibility </w:t>
      </w:r>
      <w:r w:rsidR="00724DEC" w:rsidRPr="002B0D5A">
        <w:rPr>
          <w:lang w:val="en-GB"/>
        </w:rPr>
        <w:t>re-</w:t>
      </w:r>
      <w:r w:rsidRPr="002B0D5A">
        <w:rPr>
          <w:lang w:val="en-GB"/>
        </w:rPr>
        <w:t xml:space="preserve">verification </w:t>
      </w:r>
      <w:r w:rsidR="0064400C" w:rsidRPr="002B0D5A">
        <w:rPr>
          <w:lang w:val="en-GB"/>
        </w:rPr>
        <w:t>procedure must be described in the CP/CPS.</w:t>
      </w:r>
    </w:p>
    <w:p w:rsidR="00DA7FEA" w:rsidRDefault="00DA7FEA" w:rsidP="00F9332A">
      <w:pPr>
        <w:rPr>
          <w:lang w:val="en-GB"/>
        </w:rPr>
      </w:pPr>
    </w:p>
    <w:p w:rsidR="00DA7FEA" w:rsidRDefault="00DA7FEA" w:rsidP="00E47B26">
      <w:pPr>
        <w:pStyle w:val="Heading2"/>
        <w:rPr>
          <w:lang w:val="en-GB"/>
        </w:rPr>
      </w:pPr>
      <w:bookmarkStart w:id="8" w:name="_Toc465265594"/>
      <w:r>
        <w:rPr>
          <w:lang w:val="en-GB"/>
        </w:rPr>
        <w:t>Revocation</w:t>
      </w:r>
      <w:bookmarkEnd w:id="8"/>
    </w:p>
    <w:p w:rsidR="00DA7FEA" w:rsidRPr="002B0D5A" w:rsidRDefault="00DA7FEA" w:rsidP="00DA7FEA">
      <w:pPr>
        <w:rPr>
          <w:lang w:val="en-GB"/>
        </w:rPr>
      </w:pPr>
      <w:r w:rsidRPr="002B0D5A">
        <w:rPr>
          <w:lang w:val="en-GB"/>
        </w:rPr>
        <w:t xml:space="preserve">Revocation </w:t>
      </w:r>
      <w:r w:rsidR="00982223">
        <w:rPr>
          <w:lang w:val="en-GB"/>
        </w:rPr>
        <w:t xml:space="preserve">requests </w:t>
      </w:r>
      <w:r w:rsidRPr="002B0D5A">
        <w:rPr>
          <w:lang w:val="en-GB"/>
        </w:rPr>
        <w:t>can be made</w:t>
      </w:r>
      <w:r w:rsidR="008264B6">
        <w:rPr>
          <w:lang w:val="en-GB"/>
        </w:rPr>
        <w:t xml:space="preserve"> </w:t>
      </w:r>
      <w:r w:rsidRPr="002B0D5A">
        <w:rPr>
          <w:lang w:val="en-GB"/>
        </w:rPr>
        <w:t xml:space="preserve">by </w:t>
      </w:r>
      <w:r w:rsidR="005D3C84">
        <w:rPr>
          <w:lang w:val="en-GB"/>
        </w:rPr>
        <w:t xml:space="preserve">the </w:t>
      </w:r>
      <w:r w:rsidR="00C55538">
        <w:rPr>
          <w:lang w:val="en-GB"/>
        </w:rPr>
        <w:t xml:space="preserve">authenticated </w:t>
      </w:r>
      <w:r w:rsidRPr="002B0D5A">
        <w:rPr>
          <w:lang w:val="en-GB"/>
        </w:rPr>
        <w:t>end-entit</w:t>
      </w:r>
      <w:r w:rsidR="00000629">
        <w:rPr>
          <w:lang w:val="en-GB"/>
        </w:rPr>
        <w:t>y</w:t>
      </w:r>
      <w:r w:rsidR="009D6787">
        <w:rPr>
          <w:lang w:val="en-GB"/>
        </w:rPr>
        <w:t xml:space="preserve"> to which a certificate belongs, by </w:t>
      </w:r>
      <w:r w:rsidR="00C55538">
        <w:rPr>
          <w:lang w:val="en-GB"/>
        </w:rPr>
        <w:t>RAs</w:t>
      </w:r>
      <w:r w:rsidR="009D6787">
        <w:rPr>
          <w:lang w:val="en-GB"/>
        </w:rPr>
        <w:t>,</w:t>
      </w:r>
      <w:r w:rsidR="00C55538">
        <w:rPr>
          <w:lang w:val="en-GB"/>
        </w:rPr>
        <w:t xml:space="preserve"> or </w:t>
      </w:r>
      <w:r w:rsidR="009D6787">
        <w:rPr>
          <w:lang w:val="en-GB"/>
        </w:rPr>
        <w:t xml:space="preserve">by </w:t>
      </w:r>
      <w:r w:rsidRPr="002B0D5A">
        <w:rPr>
          <w:lang w:val="en-GB"/>
        </w:rPr>
        <w:t>the CA. Others can request revocation if they can sufficiently prove compromise or exposure of the associated private key</w:t>
      </w:r>
      <w:r>
        <w:rPr>
          <w:lang w:val="en-GB"/>
        </w:rPr>
        <w:t>, or violation of the policy requirements</w:t>
      </w:r>
      <w:r w:rsidRPr="002B0D5A">
        <w:rPr>
          <w:lang w:val="en-GB"/>
        </w:rPr>
        <w:t>.</w:t>
      </w:r>
      <w:r w:rsidR="00374928">
        <w:rPr>
          <w:lang w:val="en-GB"/>
        </w:rPr>
        <w:t xml:space="preserve"> </w:t>
      </w:r>
      <w:r w:rsidR="001D6626">
        <w:rPr>
          <w:lang w:val="en-GB"/>
        </w:rPr>
        <w:t>Neither an RA nor the CA can charge for revocation of a certificate</w:t>
      </w:r>
      <w:r w:rsidR="00374928">
        <w:rPr>
          <w:lang w:val="en-GB"/>
        </w:rPr>
        <w:t>.</w:t>
      </w:r>
    </w:p>
    <w:p w:rsidR="00DA7FEA" w:rsidRDefault="00DA7FEA" w:rsidP="00DA7FEA">
      <w:pPr>
        <w:rPr>
          <w:lang w:val="en-GB"/>
        </w:rPr>
      </w:pPr>
    </w:p>
    <w:p w:rsidR="00DA7FEA" w:rsidRPr="00DA7FEA" w:rsidRDefault="00DA7FEA" w:rsidP="00DA7FEA">
      <w:pPr>
        <w:rPr>
          <w:lang w:val="en-GB"/>
        </w:rPr>
      </w:pPr>
      <w:r w:rsidRPr="002B0D5A">
        <w:rPr>
          <w:lang w:val="en-GB"/>
        </w:rPr>
        <w:t xml:space="preserve">The CA must react as soon as possible, but within one working day, to any </w:t>
      </w:r>
      <w:r>
        <w:rPr>
          <w:lang w:val="en-GB"/>
        </w:rPr>
        <w:t xml:space="preserve">valid </w:t>
      </w:r>
      <w:r w:rsidRPr="002B0D5A">
        <w:rPr>
          <w:lang w:val="en-GB"/>
        </w:rPr>
        <w:t>revocation request received.</w:t>
      </w:r>
    </w:p>
    <w:p w:rsidR="0064400C" w:rsidRPr="002B0D5A" w:rsidRDefault="0064400C" w:rsidP="0064400C">
      <w:pPr>
        <w:rPr>
          <w:lang w:val="en-GB"/>
        </w:rPr>
      </w:pPr>
    </w:p>
    <w:p w:rsidR="00ED2AB8" w:rsidRPr="002B0D5A" w:rsidRDefault="00ED2AB8">
      <w:pPr>
        <w:pStyle w:val="Heading1"/>
        <w:rPr>
          <w:lang w:val="en-GB"/>
        </w:rPr>
      </w:pPr>
      <w:bookmarkStart w:id="9" w:name="_Toc465265595"/>
      <w:r w:rsidRPr="002B0D5A">
        <w:rPr>
          <w:lang w:val="en-GB"/>
        </w:rPr>
        <w:t>Operational Requirements</w:t>
      </w:r>
      <w:bookmarkEnd w:id="9"/>
    </w:p>
    <w:p w:rsidR="009E19C0" w:rsidRPr="002B0D5A" w:rsidRDefault="009E19C0" w:rsidP="009E19C0">
      <w:pPr>
        <w:pStyle w:val="Heading2"/>
        <w:rPr>
          <w:lang w:val="en-GB"/>
        </w:rPr>
      </w:pPr>
      <w:bookmarkStart w:id="10" w:name="_Toc465265596"/>
      <w:r w:rsidRPr="002B0D5A">
        <w:rPr>
          <w:lang w:val="en-GB"/>
        </w:rPr>
        <w:t>Systems requirements for off-line and on-line CAs</w:t>
      </w:r>
      <w:bookmarkEnd w:id="10"/>
    </w:p>
    <w:p w:rsidR="009E19C0" w:rsidRPr="002B0D5A" w:rsidRDefault="008E3898" w:rsidP="008E3898">
      <w:pPr>
        <w:rPr>
          <w:lang w:val="en-GB"/>
        </w:rPr>
      </w:pPr>
      <w:r w:rsidRPr="002B0D5A">
        <w:rPr>
          <w:lang w:val="en-GB"/>
        </w:rPr>
        <w:t xml:space="preserve">The CA system where the signing of the certificates will take place must be a </w:t>
      </w:r>
      <w:r w:rsidRPr="002B0D5A">
        <w:rPr>
          <w:bCs/>
          <w:lang w:val="en-GB"/>
        </w:rPr>
        <w:t>dedicated machine</w:t>
      </w:r>
      <w:r w:rsidRPr="002B0D5A">
        <w:rPr>
          <w:lang w:val="en-GB"/>
        </w:rPr>
        <w:t xml:space="preserve">, running no other services than those needed for the CA signing operations. The CA signing computer may be either </w:t>
      </w:r>
    </w:p>
    <w:p w:rsidR="009E19C0" w:rsidRPr="002B0D5A" w:rsidRDefault="008E3898" w:rsidP="009E19C0">
      <w:pPr>
        <w:pStyle w:val="ListParagraph"/>
        <w:numPr>
          <w:ilvl w:val="0"/>
          <w:numId w:val="14"/>
        </w:numPr>
        <w:rPr>
          <w:lang w:val="en-GB"/>
        </w:rPr>
      </w:pPr>
      <w:r w:rsidRPr="002B0D5A">
        <w:rPr>
          <w:lang w:val="en-GB"/>
        </w:rPr>
        <w:t>entirely and continuous</w:t>
      </w:r>
      <w:r w:rsidR="00FE1273">
        <w:rPr>
          <w:lang w:val="en-GB"/>
        </w:rPr>
        <w:t>ly</w:t>
      </w:r>
      <w:r w:rsidRPr="002B0D5A">
        <w:rPr>
          <w:lang w:val="en-GB"/>
        </w:rPr>
        <w:t xml:space="preserve"> off-line, i.e. kept disconnected from any kind of network at all times, or </w:t>
      </w:r>
    </w:p>
    <w:p w:rsidR="008E3898" w:rsidRPr="002B0D5A" w:rsidRDefault="008E3898" w:rsidP="009E19C0">
      <w:pPr>
        <w:pStyle w:val="ListParagraph"/>
        <w:numPr>
          <w:ilvl w:val="0"/>
          <w:numId w:val="14"/>
        </w:numPr>
        <w:rPr>
          <w:lang w:val="en-GB"/>
        </w:rPr>
      </w:pPr>
      <w:r w:rsidRPr="002B0D5A">
        <w:rPr>
          <w:lang w:val="en-GB"/>
        </w:rPr>
        <w:t>must comply with the “Guidelines for On-line PKI Certification Authorities”</w:t>
      </w:r>
      <w:r w:rsidR="00FB25C8" w:rsidRPr="002B0D5A">
        <w:rPr>
          <w:rStyle w:val="FootnoteReference"/>
          <w:lang w:val="en-GB"/>
        </w:rPr>
        <w:footnoteReference w:id="3"/>
      </w:r>
      <w:r w:rsidRPr="002B0D5A">
        <w:rPr>
          <w:lang w:val="en-GB"/>
        </w:rPr>
        <w:t>.</w:t>
      </w:r>
    </w:p>
    <w:p w:rsidR="009E19C0" w:rsidRPr="002B0D5A" w:rsidRDefault="009E19C0" w:rsidP="008E3898">
      <w:pPr>
        <w:rPr>
          <w:lang w:val="en-GB"/>
        </w:rPr>
      </w:pPr>
    </w:p>
    <w:p w:rsidR="008E3898" w:rsidRPr="002B0D5A" w:rsidRDefault="00FB25C8" w:rsidP="008E3898">
      <w:pPr>
        <w:rPr>
          <w:lang w:val="en-GB"/>
        </w:rPr>
      </w:pPr>
      <w:r w:rsidRPr="002B0D5A">
        <w:rPr>
          <w:lang w:val="en-GB"/>
        </w:rPr>
        <w:t>Any</w:t>
      </w:r>
      <w:r w:rsidR="008E3898" w:rsidRPr="002B0D5A">
        <w:rPr>
          <w:lang w:val="en-GB"/>
        </w:rPr>
        <w:t xml:space="preserve"> CA where the certificate issuing machine is directly or indirectly connected (by wir</w:t>
      </w:r>
      <w:r w:rsidRPr="002B0D5A">
        <w:rPr>
          <w:lang w:val="en-GB"/>
        </w:rPr>
        <w:t xml:space="preserve">e, wireless or any other means) </w:t>
      </w:r>
      <w:r w:rsidR="008E3898" w:rsidRPr="002B0D5A">
        <w:rPr>
          <w:lang w:val="en-GB"/>
        </w:rPr>
        <w:t>to any other computer device (</w:t>
      </w:r>
      <w:r w:rsidRPr="002B0D5A">
        <w:rPr>
          <w:lang w:val="en-GB"/>
        </w:rPr>
        <w:t>including</w:t>
      </w:r>
      <w:r w:rsidR="008E3898" w:rsidRPr="002B0D5A">
        <w:rPr>
          <w:lang w:val="en-GB"/>
        </w:rPr>
        <w:t xml:space="preserve"> peripherals that themselves </w:t>
      </w:r>
      <w:r w:rsidR="00DB1AB1">
        <w:rPr>
          <w:lang w:val="en-GB"/>
        </w:rPr>
        <w:t>could be</w:t>
      </w:r>
      <w:r w:rsidR="00DB1AB1" w:rsidRPr="002B0D5A">
        <w:rPr>
          <w:lang w:val="en-GB"/>
        </w:rPr>
        <w:t xml:space="preserve"> </w:t>
      </w:r>
      <w:r w:rsidR="00663A7E">
        <w:rPr>
          <w:lang w:val="en-GB"/>
        </w:rPr>
        <w:t xml:space="preserve">simultaneously </w:t>
      </w:r>
      <w:r w:rsidR="008E3898" w:rsidRPr="002B0D5A">
        <w:rPr>
          <w:lang w:val="en-GB"/>
        </w:rPr>
        <w:t>connected to devices not an integral part of the certificate issuing machine)</w:t>
      </w:r>
      <w:r w:rsidRPr="002B0D5A">
        <w:rPr>
          <w:lang w:val="en-GB"/>
        </w:rPr>
        <w:t xml:space="preserve"> is considered to be an on-line CA.</w:t>
      </w:r>
    </w:p>
    <w:p w:rsidR="008E3898" w:rsidRDefault="008E3898" w:rsidP="008E3898">
      <w:pPr>
        <w:rPr>
          <w:lang w:val="en-GB"/>
        </w:rPr>
      </w:pPr>
    </w:p>
    <w:p w:rsidR="00323F82" w:rsidRPr="002B0D5A" w:rsidRDefault="00323F82" w:rsidP="00570E57">
      <w:pPr>
        <w:pStyle w:val="Heading2"/>
        <w:rPr>
          <w:lang w:val="en-GB"/>
        </w:rPr>
      </w:pPr>
      <w:bookmarkStart w:id="11" w:name="_Toc465265597"/>
      <w:r>
        <w:rPr>
          <w:lang w:val="en-GB"/>
        </w:rPr>
        <w:lastRenderedPageBreak/>
        <w:t>CA Certificate and Private Key Requirements</w:t>
      </w:r>
      <w:bookmarkEnd w:id="11"/>
    </w:p>
    <w:p w:rsidR="008E3898" w:rsidRPr="002B0D5A" w:rsidRDefault="008E3898" w:rsidP="008E3898">
      <w:pPr>
        <w:rPr>
          <w:lang w:val="en-GB"/>
        </w:rPr>
      </w:pPr>
      <w:r w:rsidRPr="002B0D5A">
        <w:rPr>
          <w:lang w:val="en-GB"/>
        </w:rPr>
        <w:t xml:space="preserve">The length of the CA </w:t>
      </w:r>
      <w:r w:rsidR="006F4F13">
        <w:rPr>
          <w:lang w:val="en-GB"/>
        </w:rPr>
        <w:t>k</w:t>
      </w:r>
      <w:r w:rsidRPr="002B0D5A">
        <w:rPr>
          <w:lang w:val="en-GB"/>
        </w:rPr>
        <w:t xml:space="preserve">ey </w:t>
      </w:r>
      <w:r w:rsidR="006F4F13">
        <w:rPr>
          <w:lang w:val="en-GB"/>
        </w:rPr>
        <w:t xml:space="preserve">for RSA based cryptography </w:t>
      </w:r>
      <w:r w:rsidRPr="002B0D5A">
        <w:rPr>
          <w:lang w:val="en-GB"/>
        </w:rPr>
        <w:t>must be at least 2048 bits and should be at least 4096 bits</w:t>
      </w:r>
      <w:r w:rsidR="006F4F13">
        <w:rPr>
          <w:rStyle w:val="FootnoteReference"/>
          <w:lang w:val="en-GB"/>
        </w:rPr>
        <w:footnoteReference w:id="4"/>
      </w:r>
      <w:r w:rsidR="00885C55">
        <w:rPr>
          <w:lang w:val="en-GB"/>
        </w:rPr>
        <w:t>.</w:t>
      </w:r>
      <w:r w:rsidRPr="002B0D5A">
        <w:rPr>
          <w:lang w:val="en-GB"/>
        </w:rPr>
        <w:t xml:space="preserve"> </w:t>
      </w:r>
      <w:r w:rsidR="00885C55">
        <w:rPr>
          <w:lang w:val="en-GB"/>
        </w:rPr>
        <w:t>F</w:t>
      </w:r>
      <w:r w:rsidRPr="002B0D5A">
        <w:rPr>
          <w:lang w:val="en-GB"/>
        </w:rPr>
        <w:t>or CAs that issue end-entity certificates the lifetime</w:t>
      </w:r>
      <w:r w:rsidR="008127E9">
        <w:rPr>
          <w:lang w:val="en-GB"/>
        </w:rPr>
        <w:t xml:space="preserve"> of the CA certificate </w:t>
      </w:r>
      <w:r w:rsidRPr="002B0D5A">
        <w:rPr>
          <w:lang w:val="en-GB"/>
        </w:rPr>
        <w:t>must be no less than two times of the maximum lifetime of an end entity certificate and should not be more than 20 years.</w:t>
      </w:r>
    </w:p>
    <w:p w:rsidR="008E3898" w:rsidRPr="002B0D5A" w:rsidRDefault="008E3898" w:rsidP="008E3898">
      <w:pPr>
        <w:rPr>
          <w:lang w:val="en-GB"/>
        </w:rPr>
      </w:pPr>
    </w:p>
    <w:p w:rsidR="008E3898" w:rsidRPr="002B0D5A" w:rsidRDefault="008E3898" w:rsidP="008E3898">
      <w:pPr>
        <w:rPr>
          <w:lang w:val="en-GB"/>
        </w:rPr>
      </w:pPr>
      <w:r w:rsidRPr="002B0D5A">
        <w:rPr>
          <w:lang w:val="en-GB"/>
        </w:rPr>
        <w:t xml:space="preserve">Software-based private keys of the CA must be protected with a pass phrase of at least 15 </w:t>
      </w:r>
      <w:r w:rsidR="00EE1ABE">
        <w:rPr>
          <w:lang w:val="en-GB"/>
        </w:rPr>
        <w:t xml:space="preserve">characters </w:t>
      </w:r>
      <w:r w:rsidRPr="002B0D5A">
        <w:rPr>
          <w:lang w:val="en-GB"/>
        </w:rPr>
        <w:t>and</w:t>
      </w:r>
      <w:r w:rsidR="00D70735">
        <w:rPr>
          <w:lang w:val="en-GB"/>
        </w:rPr>
        <w:t xml:space="preserve"> </w:t>
      </w:r>
      <w:r w:rsidRPr="002B0D5A">
        <w:rPr>
          <w:lang w:val="en-GB"/>
        </w:rPr>
        <w:t xml:space="preserve">that is known only by designated personnel of the Certification Authority. </w:t>
      </w:r>
    </w:p>
    <w:p w:rsidR="008E3898" w:rsidRPr="002B0D5A" w:rsidRDefault="00307EF9" w:rsidP="008E3898">
      <w:pPr>
        <w:rPr>
          <w:lang w:val="en-GB"/>
        </w:rPr>
      </w:pPr>
      <w:r>
        <w:rPr>
          <w:lang w:val="en-GB"/>
        </w:rPr>
        <w:t xml:space="preserve">CAs using an HSM must adopt an equivalent </w:t>
      </w:r>
      <w:r w:rsidR="008E3898" w:rsidRPr="002B0D5A">
        <w:rPr>
          <w:lang w:val="en-GB"/>
        </w:rPr>
        <w:t xml:space="preserve">or better level of security. </w:t>
      </w:r>
    </w:p>
    <w:p w:rsidR="008E3898" w:rsidRPr="002B0D5A" w:rsidRDefault="008E3898" w:rsidP="008E3898">
      <w:pPr>
        <w:rPr>
          <w:lang w:val="en-GB"/>
        </w:rPr>
      </w:pPr>
      <w:r w:rsidRPr="002B0D5A">
        <w:rPr>
          <w:lang w:val="en-GB"/>
        </w:rPr>
        <w:t xml:space="preserve">Copies of the encrypted private key must be kept on off-line media </w:t>
      </w:r>
      <w:r w:rsidR="008B6D38">
        <w:rPr>
          <w:lang w:val="en-GB"/>
        </w:rPr>
        <w:t xml:space="preserve">and </w:t>
      </w:r>
      <w:r w:rsidRPr="002B0D5A">
        <w:rPr>
          <w:lang w:val="en-GB"/>
        </w:rPr>
        <w:t>only in secure places where access is controlled.</w:t>
      </w:r>
    </w:p>
    <w:p w:rsidR="008E3898" w:rsidRPr="002B0D5A" w:rsidRDefault="008E3898" w:rsidP="008E3898">
      <w:pPr>
        <w:rPr>
          <w:lang w:val="en-GB"/>
        </w:rPr>
      </w:pPr>
    </w:p>
    <w:p w:rsidR="008E3898" w:rsidRPr="002B0D5A" w:rsidRDefault="008E3898" w:rsidP="008E3898">
      <w:pPr>
        <w:pStyle w:val="Heading2"/>
        <w:rPr>
          <w:lang w:val="en-GB"/>
        </w:rPr>
      </w:pPr>
      <w:bookmarkStart w:id="12" w:name="_Toc398036278"/>
      <w:bookmarkStart w:id="13" w:name="_Toc465265598"/>
      <w:r w:rsidRPr="002B0D5A">
        <w:rPr>
          <w:lang w:val="en-GB"/>
        </w:rPr>
        <w:t xml:space="preserve">Certificate Policy and </w:t>
      </w:r>
      <w:r w:rsidR="00D72029">
        <w:rPr>
          <w:lang w:val="en-GB"/>
        </w:rPr>
        <w:t>Certification</w:t>
      </w:r>
      <w:r w:rsidR="00701E90">
        <w:rPr>
          <w:lang w:val="en-GB"/>
        </w:rPr>
        <w:t xml:space="preserve"> </w:t>
      </w:r>
      <w:r w:rsidRPr="002B0D5A">
        <w:rPr>
          <w:lang w:val="en-GB"/>
        </w:rPr>
        <w:t>Practice</w:t>
      </w:r>
      <w:r w:rsidR="00E01B6D">
        <w:rPr>
          <w:lang w:val="en-GB"/>
        </w:rPr>
        <w:t>s</w:t>
      </w:r>
      <w:r w:rsidRPr="002B0D5A">
        <w:rPr>
          <w:lang w:val="en-GB"/>
        </w:rPr>
        <w:t xml:space="preserve"> Statement Identification</w:t>
      </w:r>
      <w:bookmarkEnd w:id="12"/>
      <w:bookmarkEnd w:id="13"/>
    </w:p>
    <w:p w:rsidR="00065A8B" w:rsidRPr="002B0D5A" w:rsidRDefault="008E3898" w:rsidP="008E3898">
      <w:pPr>
        <w:rPr>
          <w:lang w:val="en-GB"/>
        </w:rPr>
      </w:pPr>
      <w:r w:rsidRPr="002B0D5A">
        <w:rPr>
          <w:lang w:val="en-GB"/>
        </w:rPr>
        <w:t xml:space="preserve">Every CA must have </w:t>
      </w:r>
      <w:r w:rsidR="00100121">
        <w:rPr>
          <w:lang w:val="en-GB"/>
        </w:rPr>
        <w:t>CP</w:t>
      </w:r>
      <w:r w:rsidR="005778EC">
        <w:rPr>
          <w:lang w:val="en-GB"/>
        </w:rPr>
        <w:t xml:space="preserve"> and </w:t>
      </w:r>
      <w:r w:rsidR="00100121">
        <w:rPr>
          <w:lang w:val="en-GB"/>
        </w:rPr>
        <w:t>CPS</w:t>
      </w:r>
      <w:r w:rsidR="005778EC">
        <w:rPr>
          <w:lang w:val="en-GB"/>
        </w:rPr>
        <w:t xml:space="preserve"> document</w:t>
      </w:r>
      <w:r w:rsidR="00B705E8">
        <w:rPr>
          <w:lang w:val="en-GB"/>
        </w:rPr>
        <w:t>s</w:t>
      </w:r>
      <w:r w:rsidR="00100121">
        <w:rPr>
          <w:lang w:val="en-GB"/>
        </w:rPr>
        <w:t>. These</w:t>
      </w:r>
      <w:r w:rsidR="00065A8B" w:rsidRPr="002B0D5A">
        <w:rPr>
          <w:lang w:val="en-GB"/>
        </w:rPr>
        <w:t xml:space="preserve"> </w:t>
      </w:r>
      <w:r w:rsidR="00100121">
        <w:rPr>
          <w:lang w:val="en-GB"/>
        </w:rPr>
        <w:t>documents</w:t>
      </w:r>
      <w:r w:rsidR="00065A8B" w:rsidRPr="002B0D5A">
        <w:rPr>
          <w:lang w:val="en-GB"/>
        </w:rPr>
        <w:t xml:space="preserve"> </w:t>
      </w:r>
      <w:r w:rsidR="00123292">
        <w:rPr>
          <w:lang w:val="en-GB"/>
        </w:rPr>
        <w:t xml:space="preserve">may be combined, and </w:t>
      </w:r>
      <w:r w:rsidR="00065A8B" w:rsidRPr="002B0D5A">
        <w:rPr>
          <w:lang w:val="en-GB"/>
        </w:rPr>
        <w:t xml:space="preserve">should be structured as </w:t>
      </w:r>
      <w:r w:rsidR="00BD42BD">
        <w:rPr>
          <w:lang w:val="en-GB"/>
        </w:rPr>
        <w:t xml:space="preserve">defined in </w:t>
      </w:r>
      <w:r w:rsidR="00BD42BD" w:rsidRPr="00BD42BD">
        <w:t>RFC</w:t>
      </w:r>
      <w:r w:rsidR="00BD42BD">
        <w:t> </w:t>
      </w:r>
      <w:r w:rsidR="00065A8B" w:rsidRPr="00BD42BD">
        <w:t>3647</w:t>
      </w:r>
      <w:r w:rsidR="00065A8B" w:rsidRPr="002B0D5A">
        <w:rPr>
          <w:lang w:val="en-GB"/>
        </w:rPr>
        <w:t>.</w:t>
      </w:r>
      <w:r w:rsidR="005219EC">
        <w:rPr>
          <w:lang w:val="en-GB"/>
        </w:rPr>
        <w:t xml:space="preserve"> All relevant sections of RFC3647 should be completed and provide sufficient information to assess compliance of the CA with the applicable </w:t>
      </w:r>
      <w:r w:rsidR="0076510C">
        <w:rPr>
          <w:lang w:val="en-GB"/>
        </w:rPr>
        <w:t>assurance specification</w:t>
      </w:r>
      <w:r w:rsidR="00681251">
        <w:rPr>
          <w:lang w:val="en-GB"/>
        </w:rPr>
        <w:t xml:space="preserve"> </w:t>
      </w:r>
      <w:r w:rsidR="005219EC">
        <w:rPr>
          <w:lang w:val="en-GB"/>
        </w:rPr>
        <w:t>and with the</w:t>
      </w:r>
      <w:r w:rsidR="00492EB3">
        <w:rPr>
          <w:lang w:val="en-GB"/>
        </w:rPr>
        <w:t>se</w:t>
      </w:r>
      <w:r w:rsidR="005219EC">
        <w:rPr>
          <w:lang w:val="en-GB"/>
        </w:rPr>
        <w:t xml:space="preserve"> PKI Technology Guidelines</w:t>
      </w:r>
      <w:r w:rsidR="009B366F">
        <w:rPr>
          <w:lang w:val="en-GB"/>
        </w:rPr>
        <w:t xml:space="preserve"> by Relying Parties and accrediting PMAs.</w:t>
      </w:r>
    </w:p>
    <w:p w:rsidR="00065A8B" w:rsidRPr="002B0D5A" w:rsidRDefault="00065A8B" w:rsidP="008E3898">
      <w:pPr>
        <w:rPr>
          <w:lang w:val="en-GB"/>
        </w:rPr>
      </w:pPr>
    </w:p>
    <w:p w:rsidR="00065A8B" w:rsidRDefault="00065A8B" w:rsidP="008E3898">
      <w:pPr>
        <w:rPr>
          <w:lang w:val="en-GB"/>
        </w:rPr>
      </w:pPr>
      <w:r w:rsidRPr="002B0D5A">
        <w:rPr>
          <w:lang w:val="en-GB"/>
        </w:rPr>
        <w:t xml:space="preserve">The CA must assign </w:t>
      </w:r>
      <w:r w:rsidR="008E3898" w:rsidRPr="002B0D5A">
        <w:rPr>
          <w:lang w:val="en-GB"/>
        </w:rPr>
        <w:t>a globally unique object identifier (OID)</w:t>
      </w:r>
      <w:r w:rsidRPr="002B0D5A">
        <w:rPr>
          <w:lang w:val="en-GB"/>
        </w:rPr>
        <w:t xml:space="preserve"> to the CP and CPS documents</w:t>
      </w:r>
      <w:r w:rsidR="008E3898" w:rsidRPr="002B0D5A">
        <w:rPr>
          <w:lang w:val="en-GB"/>
        </w:rPr>
        <w:t xml:space="preserve">. </w:t>
      </w:r>
    </w:p>
    <w:p w:rsidR="00701E90" w:rsidRPr="002B0D5A" w:rsidRDefault="00701E90" w:rsidP="008E3898">
      <w:pPr>
        <w:rPr>
          <w:lang w:val="en-GB"/>
        </w:rPr>
      </w:pPr>
    </w:p>
    <w:p w:rsidR="008E3898" w:rsidRPr="002B0D5A" w:rsidRDefault="008E3898" w:rsidP="008E3898">
      <w:pPr>
        <w:rPr>
          <w:lang w:val="en-GB"/>
        </w:rPr>
      </w:pPr>
      <w:r w:rsidRPr="002B0D5A">
        <w:rPr>
          <w:lang w:val="en-GB"/>
        </w:rPr>
        <w:t xml:space="preserve">Whenever there is a </w:t>
      </w:r>
      <w:r w:rsidR="00065A8B" w:rsidRPr="002B0D5A">
        <w:rPr>
          <w:lang w:val="en-GB"/>
        </w:rPr>
        <w:t xml:space="preserve">material </w:t>
      </w:r>
      <w:r w:rsidRPr="002B0D5A">
        <w:rPr>
          <w:lang w:val="en-GB"/>
        </w:rPr>
        <w:t xml:space="preserve">change in the CP/CPS the OID of the document must change and the major changes must be announced to the accrediting PMA and approved before signing any certificates under the new CP/CPS. </w:t>
      </w:r>
      <w:r w:rsidR="001F365F">
        <w:rPr>
          <w:lang w:val="en-GB"/>
        </w:rPr>
        <w:t>T</w:t>
      </w:r>
      <w:r w:rsidRPr="002B0D5A">
        <w:rPr>
          <w:lang w:val="en-GB"/>
        </w:rPr>
        <w:t xml:space="preserve">he </w:t>
      </w:r>
      <w:r w:rsidR="001F365F">
        <w:rPr>
          <w:lang w:val="en-GB"/>
        </w:rPr>
        <w:t xml:space="preserve">applicable </w:t>
      </w:r>
      <w:r w:rsidRPr="002B0D5A">
        <w:rPr>
          <w:lang w:val="en-GB"/>
        </w:rPr>
        <w:t>CP/CPS under which valid certificates are issued must be available</w:t>
      </w:r>
      <w:r w:rsidR="00D63876">
        <w:rPr>
          <w:lang w:val="en-GB"/>
        </w:rPr>
        <w:t xml:space="preserve"> to qualified Relying Parties and accrediting PMAs</w:t>
      </w:r>
      <w:r w:rsidRPr="002B0D5A">
        <w:rPr>
          <w:lang w:val="en-GB"/>
        </w:rPr>
        <w:t>.</w:t>
      </w:r>
    </w:p>
    <w:p w:rsidR="008E3898" w:rsidRPr="002B0D5A" w:rsidRDefault="008E3898" w:rsidP="008E3898">
      <w:pPr>
        <w:rPr>
          <w:lang w:val="en-GB"/>
        </w:rPr>
      </w:pPr>
    </w:p>
    <w:p w:rsidR="008E3898" w:rsidRPr="002B0D5A" w:rsidRDefault="008E3898" w:rsidP="008E3898">
      <w:pPr>
        <w:pStyle w:val="Heading2"/>
        <w:rPr>
          <w:lang w:val="en-GB"/>
        </w:rPr>
      </w:pPr>
      <w:bookmarkStart w:id="14" w:name="_Toc398036279"/>
      <w:bookmarkStart w:id="15" w:name="_Toc465265599"/>
      <w:r w:rsidRPr="002B0D5A">
        <w:rPr>
          <w:lang w:val="en-GB"/>
        </w:rPr>
        <w:t>Certificate and CRL profile</w:t>
      </w:r>
      <w:bookmarkEnd w:id="14"/>
      <w:bookmarkEnd w:id="15"/>
    </w:p>
    <w:p w:rsidR="008D4F83" w:rsidRDefault="008E3898" w:rsidP="008E3898">
      <w:pPr>
        <w:rPr>
          <w:lang w:val="en-GB"/>
        </w:rPr>
      </w:pPr>
      <w:r w:rsidRPr="002B0D5A">
        <w:rPr>
          <w:lang w:val="en-GB"/>
        </w:rPr>
        <w:t>The accredited authority must provide and allow distribution of a (sufficient collection of) X.509 certification authority certificates</w:t>
      </w:r>
      <w:r w:rsidR="00A40973">
        <w:rPr>
          <w:lang w:val="en-GB"/>
        </w:rPr>
        <w:t xml:space="preserve">. Similarly, </w:t>
      </w:r>
      <w:r w:rsidR="008D4F83">
        <w:rPr>
          <w:lang w:val="en-GB"/>
        </w:rPr>
        <w:t>validation data</w:t>
      </w:r>
      <w:r w:rsidRPr="002B0D5A">
        <w:rPr>
          <w:lang w:val="en-GB"/>
        </w:rPr>
        <w:t xml:space="preserve"> </w:t>
      </w:r>
      <w:r w:rsidR="00E26777">
        <w:rPr>
          <w:lang w:val="en-GB"/>
        </w:rPr>
        <w:t xml:space="preserve">for </w:t>
      </w:r>
      <w:r w:rsidR="002616C8">
        <w:rPr>
          <w:lang w:val="en-GB"/>
        </w:rPr>
        <w:t xml:space="preserve">an applicable chain </w:t>
      </w:r>
      <w:r w:rsidRPr="002B0D5A">
        <w:rPr>
          <w:lang w:val="en-GB"/>
        </w:rPr>
        <w:t xml:space="preserve">to enable </w:t>
      </w:r>
      <w:r w:rsidR="008D4F83">
        <w:rPr>
          <w:lang w:val="en-GB"/>
        </w:rPr>
        <w:t>verification</w:t>
      </w:r>
      <w:r w:rsidRPr="002B0D5A">
        <w:rPr>
          <w:lang w:val="en-GB"/>
        </w:rPr>
        <w:t xml:space="preserve"> of end-entity certificates</w:t>
      </w:r>
      <w:r w:rsidR="00A40973">
        <w:rPr>
          <w:lang w:val="en-GB"/>
        </w:rPr>
        <w:t xml:space="preserve"> must be provided</w:t>
      </w:r>
      <w:r w:rsidR="008D4F83">
        <w:rPr>
          <w:lang w:val="en-GB"/>
        </w:rPr>
        <w:t xml:space="preserve">. </w:t>
      </w:r>
    </w:p>
    <w:p w:rsidR="008D4F83" w:rsidRDefault="008D4F83" w:rsidP="008E3898">
      <w:pPr>
        <w:rPr>
          <w:lang w:val="en-GB"/>
        </w:rPr>
      </w:pPr>
    </w:p>
    <w:p w:rsidR="008E3898" w:rsidRPr="002B0D5A" w:rsidRDefault="008D4F83" w:rsidP="008E3898">
      <w:pPr>
        <w:rPr>
          <w:lang w:val="en-GB"/>
        </w:rPr>
      </w:pPr>
      <w:r>
        <w:rPr>
          <w:lang w:val="en-GB"/>
        </w:rPr>
        <w:t>All certificates</w:t>
      </w:r>
      <w:r w:rsidR="008E3898" w:rsidRPr="002B0D5A">
        <w:rPr>
          <w:lang w:val="en-GB"/>
        </w:rPr>
        <w:t xml:space="preserve">, including all end-entity certificates subject to </w:t>
      </w:r>
      <w:r>
        <w:rPr>
          <w:lang w:val="en-GB"/>
        </w:rPr>
        <w:t>the relevant</w:t>
      </w:r>
      <w:r w:rsidR="008E3898" w:rsidRPr="002B0D5A">
        <w:rPr>
          <w:lang w:val="en-GB"/>
        </w:rPr>
        <w:t xml:space="preserve"> Authentication Profile, must comply with the Grid</w:t>
      </w:r>
      <w:r w:rsidR="008851DC">
        <w:rPr>
          <w:lang w:val="en-GB"/>
        </w:rPr>
        <w:t xml:space="preserve"> Certificate Profile as defined</w:t>
      </w:r>
      <w:r w:rsidR="008E3898" w:rsidRPr="002B0D5A">
        <w:rPr>
          <w:lang w:val="en-GB"/>
        </w:rPr>
        <w:t xml:space="preserve"> by the Open Grid Forum GFD.</w:t>
      </w:r>
      <w:r w:rsidR="0074339B">
        <w:rPr>
          <w:lang w:val="en-GB"/>
        </w:rPr>
        <w:t>1</w:t>
      </w:r>
      <w:r w:rsidR="008E3898" w:rsidRPr="002B0D5A">
        <w:rPr>
          <w:lang w:val="en-GB"/>
        </w:rPr>
        <w:t>25</w:t>
      </w:r>
      <w:r w:rsidR="00E52F5D" w:rsidRPr="002B0D5A">
        <w:rPr>
          <w:lang w:val="en-GB"/>
        </w:rPr>
        <w:t xml:space="preserve"> or its latest successor document</w:t>
      </w:r>
      <w:r w:rsidR="008E3898" w:rsidRPr="002B0D5A">
        <w:rPr>
          <w:lang w:val="en-GB"/>
        </w:rPr>
        <w:t>.</w:t>
      </w:r>
    </w:p>
    <w:p w:rsidR="008E3898" w:rsidRPr="002B0D5A" w:rsidRDefault="008E3898" w:rsidP="008E3898">
      <w:pPr>
        <w:rPr>
          <w:lang w:val="en-GB"/>
        </w:rPr>
      </w:pPr>
    </w:p>
    <w:p w:rsidR="008E3898" w:rsidRPr="002B0D5A" w:rsidRDefault="008E3898" w:rsidP="008E3898">
      <w:pPr>
        <w:rPr>
          <w:lang w:val="en-GB"/>
        </w:rPr>
      </w:pPr>
      <w:r w:rsidRPr="002B0D5A">
        <w:rPr>
          <w:lang w:val="en-GB"/>
        </w:rPr>
        <w:t xml:space="preserve">The authority shall issue X.509 certificates to end-entities based on cryptographic data generated </w:t>
      </w:r>
      <w:r w:rsidR="008851DC">
        <w:rPr>
          <w:lang w:val="en-GB"/>
        </w:rPr>
        <w:t>according to the IGTF PKP Guidelines.</w:t>
      </w:r>
    </w:p>
    <w:p w:rsidR="008E3898" w:rsidRPr="002B0D5A" w:rsidRDefault="008E3898" w:rsidP="008E3898">
      <w:pPr>
        <w:rPr>
          <w:lang w:val="en-GB"/>
        </w:rPr>
      </w:pPr>
    </w:p>
    <w:p w:rsidR="00916323" w:rsidRPr="002B0D5A" w:rsidRDefault="00D7280F" w:rsidP="008E3898">
      <w:pPr>
        <w:rPr>
          <w:lang w:val="en-GB"/>
        </w:rPr>
      </w:pPr>
      <w:r>
        <w:rPr>
          <w:lang w:val="en-GB"/>
        </w:rPr>
        <w:t xml:space="preserve">RSA-based </w:t>
      </w:r>
      <w:r w:rsidR="008E3898" w:rsidRPr="002B0D5A">
        <w:rPr>
          <w:lang w:val="en-GB"/>
        </w:rPr>
        <w:t>end-entity keys must be at least 2048 bits long</w:t>
      </w:r>
      <w:r w:rsidR="00E90391">
        <w:rPr>
          <w:lang w:val="en-GB"/>
        </w:rPr>
        <w:t>, and other key types of at least equivalent cryptographic strength</w:t>
      </w:r>
      <w:r w:rsidR="008E3898" w:rsidRPr="002B0D5A">
        <w:rPr>
          <w:lang w:val="en-GB"/>
        </w:rPr>
        <w:t xml:space="preserve">. </w:t>
      </w:r>
    </w:p>
    <w:p w:rsidR="00916323" w:rsidRPr="002B0D5A" w:rsidRDefault="00916323" w:rsidP="008E3898">
      <w:pPr>
        <w:rPr>
          <w:lang w:val="en-GB"/>
        </w:rPr>
      </w:pPr>
    </w:p>
    <w:p w:rsidR="008E3898" w:rsidRDefault="008E3898" w:rsidP="008E3898">
      <w:pPr>
        <w:rPr>
          <w:lang w:val="en-GB"/>
        </w:rPr>
      </w:pPr>
      <w:r w:rsidRPr="002B0D5A">
        <w:rPr>
          <w:lang w:val="en-GB"/>
        </w:rPr>
        <w:t xml:space="preserve">The end-entity certificates must have a </w:t>
      </w:r>
      <w:r w:rsidR="00D7280F">
        <w:rPr>
          <w:lang w:val="en-GB"/>
        </w:rPr>
        <w:t>defined</w:t>
      </w:r>
      <w:r w:rsidRPr="002B0D5A">
        <w:rPr>
          <w:lang w:val="en-GB"/>
        </w:rPr>
        <w:t xml:space="preserve"> lifetime</w:t>
      </w:r>
      <w:r w:rsidR="00E90391">
        <w:rPr>
          <w:lang w:val="en-GB"/>
        </w:rPr>
        <w:t>, and the end of its validity should not exceed its ability to be validated</w:t>
      </w:r>
      <w:r w:rsidRPr="002B0D5A">
        <w:rPr>
          <w:lang w:val="en-GB"/>
        </w:rPr>
        <w:t>.</w:t>
      </w:r>
    </w:p>
    <w:p w:rsidR="00CC6127" w:rsidRDefault="00CC6127" w:rsidP="008E3898">
      <w:pPr>
        <w:rPr>
          <w:lang w:val="en-GB"/>
        </w:rPr>
      </w:pPr>
    </w:p>
    <w:p w:rsidR="00CC6127" w:rsidRDefault="00CC6127" w:rsidP="008E3898">
      <w:pPr>
        <w:rPr>
          <w:lang w:val="en-GB"/>
        </w:rPr>
      </w:pPr>
      <w:r>
        <w:rPr>
          <w:lang w:val="en-GB"/>
        </w:rPr>
        <w:t xml:space="preserve">For end-entity certificates issued to network and service entities with an extended validity period due to the </w:t>
      </w:r>
      <w:r w:rsidRPr="00A12F7E">
        <w:rPr>
          <w:lang w:val="en-GB"/>
        </w:rPr>
        <w:t xml:space="preserve">organisational sub-domain name ownership also </w:t>
      </w:r>
      <w:r>
        <w:rPr>
          <w:lang w:val="en-GB"/>
        </w:rPr>
        <w:t xml:space="preserve">having </w:t>
      </w:r>
      <w:r w:rsidRPr="00A12F7E">
        <w:rPr>
          <w:lang w:val="en-GB"/>
        </w:rPr>
        <w:t>been validated</w:t>
      </w:r>
      <w:r>
        <w:rPr>
          <w:lang w:val="en-GB"/>
        </w:rPr>
        <w:t>, the ability to act as a client (</w:t>
      </w:r>
      <w:r w:rsidRPr="00CC6127">
        <w:rPr>
          <w:i/>
          <w:lang w:val="en-GB"/>
        </w:rPr>
        <w:t>i.e.</w:t>
      </w:r>
      <w:r>
        <w:rPr>
          <w:lang w:val="en-GB"/>
        </w:rPr>
        <w:t xml:space="preserve">, </w:t>
      </w:r>
      <w:proofErr w:type="spellStart"/>
      <w:r>
        <w:rPr>
          <w:lang w:val="en-GB"/>
        </w:rPr>
        <w:t>extendedKeyUsage</w:t>
      </w:r>
      <w:proofErr w:type="spellEnd"/>
      <w:r>
        <w:rPr>
          <w:lang w:val="en-GB"/>
        </w:rPr>
        <w:t xml:space="preserve"> ‘</w:t>
      </w:r>
      <w:proofErr w:type="spellStart"/>
      <w:r>
        <w:rPr>
          <w:lang w:val="en-GB"/>
        </w:rPr>
        <w:t>TLSWebClient</w:t>
      </w:r>
      <w:proofErr w:type="spellEnd"/>
      <w:r>
        <w:rPr>
          <w:lang w:val="en-GB"/>
        </w:rPr>
        <w:t>’) must not be asserted.</w:t>
      </w:r>
    </w:p>
    <w:p w:rsidR="00453789" w:rsidRDefault="00453789" w:rsidP="00453789">
      <w:pPr>
        <w:rPr>
          <w:lang w:val="en-GB"/>
        </w:rPr>
      </w:pPr>
    </w:p>
    <w:p w:rsidR="00453789" w:rsidRPr="002B0D5A" w:rsidRDefault="00453789" w:rsidP="00453789">
      <w:pPr>
        <w:rPr>
          <w:lang w:val="en-GB"/>
        </w:rPr>
      </w:pPr>
      <w:r w:rsidRPr="002B0D5A">
        <w:rPr>
          <w:lang w:val="en-GB"/>
        </w:rPr>
        <w:t xml:space="preserve">The </w:t>
      </w:r>
      <w:r>
        <w:rPr>
          <w:lang w:val="en-GB"/>
        </w:rPr>
        <w:t>subject and issuer</w:t>
      </w:r>
      <w:r w:rsidRPr="002B0D5A">
        <w:rPr>
          <w:lang w:val="en-GB"/>
        </w:rPr>
        <w:t xml:space="preserve"> DN shall be constructed as defined by the identifier assignment, exclusively as a sequence of </w:t>
      </w:r>
      <w:r w:rsidR="00393C7C">
        <w:rPr>
          <w:lang w:val="en-GB"/>
        </w:rPr>
        <w:t>size-one-</w:t>
      </w:r>
      <w:r w:rsidRPr="002B0D5A">
        <w:rPr>
          <w:lang w:val="en-GB"/>
        </w:rPr>
        <w:t>sets of attribute-value pairs.</w:t>
      </w:r>
    </w:p>
    <w:p w:rsidR="008E3898" w:rsidRPr="002B0D5A" w:rsidRDefault="008E3898" w:rsidP="008E3898">
      <w:pPr>
        <w:rPr>
          <w:lang w:val="en-GB"/>
        </w:rPr>
      </w:pPr>
    </w:p>
    <w:p w:rsidR="008E3898" w:rsidRPr="002B0D5A" w:rsidRDefault="008E3898" w:rsidP="008E3898">
      <w:pPr>
        <w:rPr>
          <w:lang w:val="en-GB"/>
        </w:rPr>
      </w:pPr>
      <w:r w:rsidRPr="002B0D5A">
        <w:rPr>
          <w:lang w:val="en-GB"/>
        </w:rPr>
        <w:t>In the end-entity certificate exte</w:t>
      </w:r>
      <w:r w:rsidR="00916323" w:rsidRPr="002B0D5A">
        <w:rPr>
          <w:lang w:val="en-GB"/>
        </w:rPr>
        <w:t>nsions:</w:t>
      </w:r>
    </w:p>
    <w:p w:rsidR="00916323" w:rsidRDefault="008E3898" w:rsidP="00916323">
      <w:pPr>
        <w:pStyle w:val="Example"/>
        <w:rPr>
          <w:lang w:val="en-GB"/>
        </w:rPr>
      </w:pPr>
      <w:r w:rsidRPr="002B0D5A">
        <w:rPr>
          <w:lang w:val="en-GB"/>
        </w:rPr>
        <w:t xml:space="preserve">a </w:t>
      </w:r>
      <w:proofErr w:type="spellStart"/>
      <w:r w:rsidRPr="002B0D5A">
        <w:rPr>
          <w:i/>
          <w:lang w:val="en-GB"/>
        </w:rPr>
        <w:t>policyIdentifier</w:t>
      </w:r>
      <w:proofErr w:type="spellEnd"/>
      <w:r w:rsidRPr="002B0D5A">
        <w:rPr>
          <w:lang w:val="en-GB"/>
        </w:rPr>
        <w:t xml:space="preserve"> </w:t>
      </w:r>
      <w:r w:rsidR="00B46A2F">
        <w:rPr>
          <w:lang w:val="en-GB"/>
        </w:rPr>
        <w:t>must</w:t>
      </w:r>
      <w:r w:rsidR="00B46A2F" w:rsidRPr="002B0D5A">
        <w:rPr>
          <w:lang w:val="en-GB"/>
        </w:rPr>
        <w:t xml:space="preserve"> </w:t>
      </w:r>
      <w:r w:rsidRPr="002B0D5A">
        <w:rPr>
          <w:lang w:val="en-GB"/>
        </w:rPr>
        <w:t xml:space="preserve">be included, </w:t>
      </w:r>
      <w:r w:rsidR="00916323" w:rsidRPr="002B0D5A">
        <w:rPr>
          <w:lang w:val="en-GB"/>
        </w:rPr>
        <w:t xml:space="preserve">and it </w:t>
      </w:r>
      <w:r w:rsidR="00B46A2F">
        <w:rPr>
          <w:lang w:val="en-GB"/>
        </w:rPr>
        <w:t>must</w:t>
      </w:r>
      <w:r w:rsidR="00B46A2F" w:rsidRPr="002B0D5A">
        <w:rPr>
          <w:lang w:val="en-GB"/>
        </w:rPr>
        <w:t xml:space="preserve"> </w:t>
      </w:r>
      <w:r w:rsidRPr="002B0D5A">
        <w:rPr>
          <w:lang w:val="en-GB"/>
        </w:rPr>
        <w:t xml:space="preserve">contain only OIDs. </w:t>
      </w:r>
      <w:r w:rsidR="00EA3A06">
        <w:rPr>
          <w:lang w:val="en-GB"/>
        </w:rPr>
        <w:br/>
      </w:r>
      <w:r w:rsidRPr="002B0D5A">
        <w:rPr>
          <w:lang w:val="en-GB"/>
        </w:rPr>
        <w:t xml:space="preserve">It </w:t>
      </w:r>
      <w:r w:rsidR="00B46A2F">
        <w:rPr>
          <w:lang w:val="en-GB"/>
        </w:rPr>
        <w:t>must</w:t>
      </w:r>
      <w:r w:rsidR="00B46A2F" w:rsidRPr="002B0D5A">
        <w:rPr>
          <w:lang w:val="en-GB"/>
        </w:rPr>
        <w:t xml:space="preserve"> </w:t>
      </w:r>
      <w:r w:rsidRPr="002B0D5A">
        <w:rPr>
          <w:lang w:val="en-GB"/>
        </w:rPr>
        <w:t xml:space="preserve">include at least the OID for the </w:t>
      </w:r>
      <w:r w:rsidR="00916323" w:rsidRPr="002B0D5A">
        <w:rPr>
          <w:lang w:val="en-GB"/>
        </w:rPr>
        <w:t>appropriate Authentication Profile compliant to which the certificate was issued</w:t>
      </w:r>
      <w:r w:rsidR="00EA3A06">
        <w:rPr>
          <w:lang w:val="en-GB"/>
        </w:rPr>
        <w:t>.</w:t>
      </w:r>
    </w:p>
    <w:p w:rsidR="00142394" w:rsidRPr="00142394" w:rsidRDefault="00142394" w:rsidP="00142394">
      <w:pPr>
        <w:pStyle w:val="Example"/>
        <w:numPr>
          <w:ilvl w:val="0"/>
          <w:numId w:val="0"/>
        </w:numPr>
        <w:ind w:left="720"/>
        <w:rPr>
          <w:lang w:val="en-GB"/>
        </w:rPr>
      </w:pPr>
      <w:r>
        <w:rPr>
          <w:lang w:val="en-GB"/>
        </w:rPr>
        <w:lastRenderedPageBreak/>
        <w:t xml:space="preserve">It </w:t>
      </w:r>
      <w:r w:rsidR="00B46A2F">
        <w:rPr>
          <w:lang w:val="en-GB"/>
        </w:rPr>
        <w:t xml:space="preserve">may </w:t>
      </w:r>
      <w:r>
        <w:rPr>
          <w:lang w:val="en-GB"/>
        </w:rPr>
        <w:t xml:space="preserve">contain the OIDs </w:t>
      </w:r>
      <w:r w:rsidR="00DB063F">
        <w:rPr>
          <w:lang w:val="en-GB"/>
        </w:rPr>
        <w:t xml:space="preserve">for the assurance </w:t>
      </w:r>
      <w:r w:rsidR="00493A02">
        <w:rPr>
          <w:lang w:val="en-GB"/>
        </w:rPr>
        <w:t>specification</w:t>
      </w:r>
      <w:r w:rsidR="00D043A6">
        <w:rPr>
          <w:lang w:val="en-GB"/>
        </w:rPr>
        <w:t xml:space="preserve"> </w:t>
      </w:r>
      <w:r w:rsidR="000F49DA">
        <w:rPr>
          <w:lang w:val="en-GB"/>
        </w:rPr>
        <w:t xml:space="preserve">indicated </w:t>
      </w:r>
      <w:r w:rsidR="00DB063F">
        <w:rPr>
          <w:lang w:val="en-GB"/>
        </w:rPr>
        <w:t>in the Authentication Profile.</w:t>
      </w:r>
    </w:p>
    <w:p w:rsidR="008E3898" w:rsidRPr="002B0D5A" w:rsidRDefault="008E3898" w:rsidP="00916323">
      <w:pPr>
        <w:pStyle w:val="Example"/>
        <w:numPr>
          <w:ilvl w:val="0"/>
          <w:numId w:val="0"/>
        </w:numPr>
        <w:ind w:left="720"/>
        <w:rPr>
          <w:lang w:val="en-GB"/>
        </w:rPr>
      </w:pPr>
      <w:r w:rsidRPr="002B0D5A">
        <w:rPr>
          <w:lang w:val="en-GB"/>
        </w:rPr>
        <w:t xml:space="preserve">It </w:t>
      </w:r>
      <w:r w:rsidR="00B46A2F">
        <w:rPr>
          <w:lang w:val="en-GB"/>
        </w:rPr>
        <w:t xml:space="preserve">should </w:t>
      </w:r>
      <w:r w:rsidRPr="002B0D5A">
        <w:rPr>
          <w:lang w:val="en-GB"/>
        </w:rPr>
        <w:t>also contain an OID identifying the CP document under which the certificate was issued and other applicable OIDs</w:t>
      </w:r>
      <w:r w:rsidR="00916323" w:rsidRPr="002B0D5A">
        <w:rPr>
          <w:lang w:val="en-GB"/>
        </w:rPr>
        <w:t>;</w:t>
      </w:r>
    </w:p>
    <w:p w:rsidR="008E3898" w:rsidRPr="002B0D5A" w:rsidRDefault="00916323" w:rsidP="008E3898">
      <w:pPr>
        <w:pStyle w:val="Example"/>
        <w:rPr>
          <w:lang w:val="en-GB"/>
        </w:rPr>
      </w:pPr>
      <w:r w:rsidRPr="002B0D5A">
        <w:rPr>
          <w:iCs/>
          <w:lang w:val="en-GB"/>
        </w:rPr>
        <w:t>the</w:t>
      </w:r>
      <w:r w:rsidRPr="002B0D5A">
        <w:rPr>
          <w:i/>
          <w:iCs/>
          <w:lang w:val="en-GB"/>
        </w:rPr>
        <w:t xml:space="preserve"> </w:t>
      </w:r>
      <w:proofErr w:type="spellStart"/>
      <w:r w:rsidR="008E3898" w:rsidRPr="002B0D5A">
        <w:rPr>
          <w:i/>
          <w:iCs/>
          <w:lang w:val="en-GB"/>
        </w:rPr>
        <w:t>CRLDistributionPoints</w:t>
      </w:r>
      <w:proofErr w:type="spellEnd"/>
      <w:r w:rsidR="008E3898" w:rsidRPr="002B0D5A">
        <w:rPr>
          <w:lang w:val="en-GB"/>
        </w:rPr>
        <w:t xml:space="preserve"> </w:t>
      </w:r>
      <w:r w:rsidRPr="002B0D5A">
        <w:rPr>
          <w:lang w:val="en-GB"/>
        </w:rPr>
        <w:t xml:space="preserve">extension </w:t>
      </w:r>
      <w:r w:rsidR="008E3898" w:rsidRPr="002B0D5A">
        <w:rPr>
          <w:lang w:val="en-GB"/>
        </w:rPr>
        <w:t xml:space="preserve">must be included and </w:t>
      </w:r>
      <w:r w:rsidRPr="002B0D5A">
        <w:rPr>
          <w:lang w:val="en-GB"/>
        </w:rPr>
        <w:t xml:space="preserve">must </w:t>
      </w:r>
      <w:r w:rsidR="008E3898" w:rsidRPr="002B0D5A">
        <w:rPr>
          <w:lang w:val="en-GB"/>
        </w:rPr>
        <w:t>contain at least one http URL</w:t>
      </w:r>
      <w:r w:rsidRPr="002B0D5A">
        <w:rPr>
          <w:lang w:val="en-GB"/>
        </w:rPr>
        <w:t>;</w:t>
      </w:r>
    </w:p>
    <w:p w:rsidR="008E3898" w:rsidRPr="002B0D5A" w:rsidRDefault="008E3898" w:rsidP="008E3898">
      <w:pPr>
        <w:pStyle w:val="Example"/>
        <w:rPr>
          <w:lang w:val="en-GB"/>
        </w:rPr>
      </w:pPr>
      <w:r w:rsidRPr="002B0D5A">
        <w:rPr>
          <w:lang w:val="en-GB"/>
        </w:rPr>
        <w:t xml:space="preserve">an OCSP URI </w:t>
      </w:r>
      <w:r w:rsidR="00F74F71">
        <w:rPr>
          <w:lang w:val="en-GB"/>
        </w:rPr>
        <w:t>should</w:t>
      </w:r>
      <w:r w:rsidR="00F74F71" w:rsidRPr="002B0D5A">
        <w:rPr>
          <w:lang w:val="en-GB"/>
        </w:rPr>
        <w:t xml:space="preserve"> </w:t>
      </w:r>
      <w:r w:rsidRPr="002B0D5A">
        <w:rPr>
          <w:lang w:val="en-GB"/>
        </w:rPr>
        <w:t xml:space="preserve">be included in the </w:t>
      </w:r>
      <w:proofErr w:type="spellStart"/>
      <w:r w:rsidRPr="002B0D5A">
        <w:rPr>
          <w:i/>
          <w:iCs/>
          <w:lang w:val="en-GB"/>
        </w:rPr>
        <w:t>AuthorityInfoAccess</w:t>
      </w:r>
      <w:proofErr w:type="spellEnd"/>
      <w:r w:rsidRPr="002B0D5A">
        <w:rPr>
          <w:lang w:val="en-GB"/>
        </w:rPr>
        <w:t xml:space="preserve">  </w:t>
      </w:r>
      <w:r w:rsidR="00916323" w:rsidRPr="002B0D5A">
        <w:rPr>
          <w:lang w:val="en-GB"/>
        </w:rPr>
        <w:t>extension, but</w:t>
      </w:r>
      <w:r w:rsidRPr="002B0D5A">
        <w:rPr>
          <w:lang w:val="en-GB"/>
        </w:rPr>
        <w:t xml:space="preserve"> </w:t>
      </w:r>
      <w:r w:rsidR="00FA3167">
        <w:rPr>
          <w:lang w:val="en-GB"/>
        </w:rPr>
        <w:t>must not</w:t>
      </w:r>
      <w:r w:rsidR="00916323" w:rsidRPr="002B0D5A">
        <w:rPr>
          <w:lang w:val="en-GB"/>
        </w:rPr>
        <w:t xml:space="preserve"> be included unless </w:t>
      </w:r>
      <w:r w:rsidRPr="002B0D5A">
        <w:rPr>
          <w:lang w:val="en-GB"/>
        </w:rPr>
        <w:t xml:space="preserve">the OCSP responder </w:t>
      </w:r>
      <w:r w:rsidR="00916323" w:rsidRPr="002B0D5A">
        <w:rPr>
          <w:lang w:val="en-GB"/>
        </w:rPr>
        <w:t xml:space="preserve">is </w:t>
      </w:r>
      <w:r w:rsidRPr="002B0D5A">
        <w:rPr>
          <w:lang w:val="en-GB"/>
        </w:rPr>
        <w:t xml:space="preserve">operated as a </w:t>
      </w:r>
      <w:r w:rsidR="0088305A">
        <w:rPr>
          <w:lang w:val="en-GB"/>
        </w:rPr>
        <w:t xml:space="preserve">secure </w:t>
      </w:r>
      <w:r w:rsidRPr="002B0D5A">
        <w:rPr>
          <w:lang w:val="en-GB"/>
        </w:rPr>
        <w:t xml:space="preserve">production service </w:t>
      </w:r>
      <w:r w:rsidR="002C2762" w:rsidRPr="002B0D5A">
        <w:rPr>
          <w:lang w:val="en-GB"/>
        </w:rPr>
        <w:t>by or on behalf of the issuing CA</w:t>
      </w:r>
      <w:r w:rsidR="002C2762">
        <w:rPr>
          <w:lang w:val="en-GB"/>
        </w:rPr>
        <w:t xml:space="preserve"> </w:t>
      </w:r>
      <w:r w:rsidR="003675EF">
        <w:rPr>
          <w:lang w:val="en-GB"/>
        </w:rPr>
        <w:t>with sufficient availability</w:t>
      </w:r>
      <w:r w:rsidR="002C2762">
        <w:rPr>
          <w:lang w:val="en-GB"/>
        </w:rPr>
        <w:t xml:space="preserve"> for its intended use</w:t>
      </w:r>
      <w:r w:rsidR="00916323" w:rsidRPr="002B0D5A">
        <w:rPr>
          <w:lang w:val="en-GB"/>
        </w:rPr>
        <w:t>.</w:t>
      </w:r>
    </w:p>
    <w:p w:rsidR="008E3898" w:rsidRPr="002B0D5A" w:rsidRDefault="008E3898" w:rsidP="008E3898">
      <w:pPr>
        <w:rPr>
          <w:lang w:val="en-GB"/>
        </w:rPr>
      </w:pPr>
    </w:p>
    <w:p w:rsidR="008E3898" w:rsidRPr="002B0D5A" w:rsidRDefault="00285FCE" w:rsidP="008E3898">
      <w:pPr>
        <w:rPr>
          <w:lang w:val="en-GB"/>
        </w:rPr>
      </w:pPr>
      <w:r>
        <w:rPr>
          <w:lang w:val="en-GB"/>
        </w:rPr>
        <w:t>Issued</w:t>
      </w:r>
      <w:r w:rsidR="008E3898" w:rsidRPr="002B0D5A">
        <w:rPr>
          <w:lang w:val="en-GB"/>
        </w:rPr>
        <w:t xml:space="preserve"> CRLs should be </w:t>
      </w:r>
      <w:r w:rsidR="00A23944">
        <w:rPr>
          <w:lang w:val="en-GB"/>
        </w:rPr>
        <w:t>substantially</w:t>
      </w:r>
      <w:r w:rsidR="00147596">
        <w:rPr>
          <w:rStyle w:val="FootnoteReference"/>
          <w:lang w:val="en-GB"/>
        </w:rPr>
        <w:footnoteReference w:id="5"/>
      </w:r>
      <w:r w:rsidR="00A23944">
        <w:rPr>
          <w:lang w:val="en-GB"/>
        </w:rPr>
        <w:t xml:space="preserve"> </w:t>
      </w:r>
      <w:r w:rsidR="008E3898" w:rsidRPr="002B0D5A">
        <w:rPr>
          <w:lang w:val="en-GB"/>
        </w:rPr>
        <w:t xml:space="preserve">compliant with </w:t>
      </w:r>
      <w:r w:rsidR="00A23944" w:rsidRPr="002B0D5A">
        <w:rPr>
          <w:lang w:val="en-GB"/>
        </w:rPr>
        <w:t>RFC</w:t>
      </w:r>
      <w:r w:rsidR="00147596">
        <w:rPr>
          <w:lang w:val="en-GB"/>
        </w:rPr>
        <w:t>5280 and its update RFC6818</w:t>
      </w:r>
      <w:r w:rsidR="008E3898" w:rsidRPr="002B0D5A">
        <w:rPr>
          <w:lang w:val="en-GB"/>
        </w:rPr>
        <w:t>.</w:t>
      </w:r>
    </w:p>
    <w:p w:rsidR="00C82E03" w:rsidRPr="002B0D5A" w:rsidRDefault="00C82E03" w:rsidP="008E3898">
      <w:pPr>
        <w:rPr>
          <w:lang w:val="en-GB"/>
        </w:rPr>
      </w:pPr>
    </w:p>
    <w:p w:rsidR="008E3898" w:rsidRPr="002B0D5A" w:rsidRDefault="008E3898" w:rsidP="008E3898">
      <w:pPr>
        <w:pStyle w:val="Heading2"/>
        <w:rPr>
          <w:lang w:val="en-GB"/>
        </w:rPr>
      </w:pPr>
      <w:bookmarkStart w:id="16" w:name="_Toc398036280"/>
      <w:bookmarkStart w:id="17" w:name="_Toc465265600"/>
      <w:r w:rsidRPr="002B0D5A">
        <w:rPr>
          <w:lang w:val="en-GB"/>
        </w:rPr>
        <w:t>Revocation</w:t>
      </w:r>
      <w:bookmarkEnd w:id="16"/>
      <w:bookmarkEnd w:id="17"/>
    </w:p>
    <w:p w:rsidR="00C82E03" w:rsidRPr="002B0D5A" w:rsidRDefault="008E3898" w:rsidP="008E3898">
      <w:pPr>
        <w:rPr>
          <w:lang w:val="en-GB"/>
        </w:rPr>
      </w:pPr>
      <w:r w:rsidRPr="002B0D5A">
        <w:rPr>
          <w:lang w:val="en-GB"/>
        </w:rPr>
        <w:t xml:space="preserve">The CA must publish a </w:t>
      </w:r>
      <w:r w:rsidR="00C82E03" w:rsidRPr="002B0D5A">
        <w:rPr>
          <w:lang w:val="en-GB"/>
        </w:rPr>
        <w:t>Certificate Revocation List (</w:t>
      </w:r>
      <w:r w:rsidRPr="002B0D5A">
        <w:rPr>
          <w:lang w:val="en-GB"/>
        </w:rPr>
        <w:t>CRL</w:t>
      </w:r>
      <w:r w:rsidR="00C82E03" w:rsidRPr="002B0D5A">
        <w:rPr>
          <w:lang w:val="en-GB"/>
        </w:rPr>
        <w:t>)</w:t>
      </w:r>
      <w:r w:rsidRPr="002B0D5A">
        <w:rPr>
          <w:lang w:val="en-GB"/>
        </w:rPr>
        <w:t xml:space="preserve">. </w:t>
      </w:r>
    </w:p>
    <w:p w:rsidR="00C82E03" w:rsidRPr="002B0D5A" w:rsidRDefault="00C82E03" w:rsidP="008E3898">
      <w:pPr>
        <w:rPr>
          <w:lang w:val="en-GB"/>
        </w:rPr>
      </w:pPr>
    </w:p>
    <w:p w:rsidR="00C82E03" w:rsidRPr="002B0D5A" w:rsidRDefault="008E3898" w:rsidP="008E3898">
      <w:pPr>
        <w:rPr>
          <w:lang w:val="en-GB"/>
        </w:rPr>
      </w:pPr>
      <w:r w:rsidRPr="002B0D5A">
        <w:rPr>
          <w:lang w:val="en-GB"/>
        </w:rPr>
        <w:t xml:space="preserve">The CA must react as soon as possible, but within one working day, to any </w:t>
      </w:r>
      <w:r w:rsidR="00663D26">
        <w:rPr>
          <w:lang w:val="en-GB"/>
        </w:rPr>
        <w:t xml:space="preserve">valid </w:t>
      </w:r>
      <w:r w:rsidRPr="002B0D5A">
        <w:rPr>
          <w:lang w:val="en-GB"/>
        </w:rPr>
        <w:t xml:space="preserve">revocation request received. After determining its validity, a CRL must be issued </w:t>
      </w:r>
      <w:r w:rsidR="00C82E03" w:rsidRPr="002B0D5A">
        <w:rPr>
          <w:lang w:val="en-GB"/>
        </w:rPr>
        <w:t>forthwith</w:t>
      </w:r>
      <w:r w:rsidRPr="002B0D5A">
        <w:rPr>
          <w:lang w:val="en-GB"/>
        </w:rPr>
        <w:t xml:space="preserve">. </w:t>
      </w:r>
    </w:p>
    <w:p w:rsidR="00C82E03" w:rsidRPr="002B0D5A" w:rsidRDefault="00C82E03" w:rsidP="008E3898">
      <w:pPr>
        <w:rPr>
          <w:lang w:val="en-GB"/>
        </w:rPr>
      </w:pPr>
    </w:p>
    <w:p w:rsidR="00C82E03" w:rsidRPr="002B0D5A" w:rsidRDefault="008E3898" w:rsidP="008E3898">
      <w:pPr>
        <w:rPr>
          <w:lang w:val="en-GB"/>
        </w:rPr>
      </w:pPr>
      <w:r w:rsidRPr="002B0D5A">
        <w:rPr>
          <w:lang w:val="en-GB"/>
        </w:rPr>
        <w:t>For CAs issuing certificates to end-entities, the maximum CRL lifetime</w:t>
      </w:r>
      <w:r w:rsidRPr="002B0D5A">
        <w:rPr>
          <w:rStyle w:val="FootnoteReference"/>
          <w:lang w:val="en-GB"/>
        </w:rPr>
        <w:footnoteReference w:id="6"/>
      </w:r>
      <w:r w:rsidRPr="002B0D5A">
        <w:rPr>
          <w:lang w:val="en-GB"/>
        </w:rPr>
        <w:t xml:space="preserve"> must be at most 30 days</w:t>
      </w:r>
      <w:r w:rsidR="00C82E03" w:rsidRPr="002B0D5A">
        <w:rPr>
          <w:lang w:val="en-GB"/>
        </w:rPr>
        <w:t>.</w:t>
      </w:r>
    </w:p>
    <w:p w:rsidR="00C82E03" w:rsidRPr="002B0D5A" w:rsidRDefault="00C82E03" w:rsidP="008E3898">
      <w:pPr>
        <w:rPr>
          <w:lang w:val="en-GB"/>
        </w:rPr>
      </w:pPr>
    </w:p>
    <w:p w:rsidR="00C82E03" w:rsidRPr="002B0D5A" w:rsidRDefault="00C82E03" w:rsidP="008E3898">
      <w:pPr>
        <w:rPr>
          <w:lang w:val="en-GB"/>
        </w:rPr>
      </w:pPr>
      <w:r w:rsidRPr="002B0D5A">
        <w:rPr>
          <w:lang w:val="en-GB"/>
        </w:rPr>
        <w:t xml:space="preserve">A </w:t>
      </w:r>
      <w:r w:rsidR="008E3898" w:rsidRPr="002B0D5A">
        <w:rPr>
          <w:lang w:val="en-GB"/>
        </w:rPr>
        <w:t xml:space="preserve">CA </w:t>
      </w:r>
      <w:r w:rsidRPr="002B0D5A">
        <w:rPr>
          <w:lang w:val="en-GB"/>
        </w:rPr>
        <w:t xml:space="preserve">that is off-line </w:t>
      </w:r>
      <w:r w:rsidR="008E3898" w:rsidRPr="002B0D5A">
        <w:rPr>
          <w:lang w:val="en-GB"/>
        </w:rPr>
        <w:t xml:space="preserve">must issue a new CRL at least 7 days before the time stated in the </w:t>
      </w:r>
      <w:proofErr w:type="spellStart"/>
      <w:r w:rsidR="008E3898" w:rsidRPr="002B0D5A">
        <w:rPr>
          <w:i/>
          <w:lang w:val="en-GB"/>
        </w:rPr>
        <w:t>nextUpdate</w:t>
      </w:r>
      <w:proofErr w:type="spellEnd"/>
      <w:r w:rsidRPr="002B0D5A">
        <w:rPr>
          <w:lang w:val="en-GB"/>
        </w:rPr>
        <w:t xml:space="preserve"> field</w:t>
      </w:r>
      <w:r w:rsidR="00BC1BAD">
        <w:rPr>
          <w:lang w:val="en-GB"/>
        </w:rPr>
        <w:t xml:space="preserve"> or promptly</w:t>
      </w:r>
      <w:r w:rsidRPr="002B0D5A">
        <w:rPr>
          <w:lang w:val="en-GB"/>
        </w:rPr>
        <w:t xml:space="preserve"> after </w:t>
      </w:r>
      <w:r w:rsidR="00AE5D1E">
        <w:rPr>
          <w:lang w:val="en-GB"/>
        </w:rPr>
        <w:t xml:space="preserve">processing </w:t>
      </w:r>
      <w:r w:rsidRPr="002B0D5A">
        <w:rPr>
          <w:lang w:val="en-GB"/>
        </w:rPr>
        <w:t>a revocation.</w:t>
      </w:r>
    </w:p>
    <w:p w:rsidR="00C82E03" w:rsidRPr="002B0D5A" w:rsidRDefault="00C82E03" w:rsidP="008E3898">
      <w:pPr>
        <w:rPr>
          <w:lang w:val="en-GB"/>
        </w:rPr>
      </w:pPr>
      <w:r w:rsidRPr="002B0D5A">
        <w:rPr>
          <w:lang w:val="en-GB"/>
        </w:rPr>
        <w:t xml:space="preserve">A </w:t>
      </w:r>
      <w:r w:rsidR="00285FCE">
        <w:rPr>
          <w:lang w:val="en-GB"/>
        </w:rPr>
        <w:t>CA that is on-line and issues</w:t>
      </w:r>
      <w:r w:rsidRPr="002B0D5A">
        <w:rPr>
          <w:lang w:val="en-GB"/>
        </w:rPr>
        <w:t xml:space="preserve"> CRLs automatically, must issue a new CRL </w:t>
      </w:r>
      <w:r w:rsidR="008E3898" w:rsidRPr="002B0D5A">
        <w:rPr>
          <w:lang w:val="en-GB"/>
        </w:rPr>
        <w:t xml:space="preserve">at least 3 days before the time stated in the </w:t>
      </w:r>
      <w:proofErr w:type="spellStart"/>
      <w:r w:rsidR="008E3898" w:rsidRPr="002B0D5A">
        <w:rPr>
          <w:i/>
          <w:lang w:val="en-GB"/>
        </w:rPr>
        <w:t>nextUpdate</w:t>
      </w:r>
      <w:proofErr w:type="spellEnd"/>
      <w:r w:rsidR="008E3898" w:rsidRPr="002B0D5A">
        <w:rPr>
          <w:lang w:val="en-GB"/>
        </w:rPr>
        <w:t xml:space="preserve"> field</w:t>
      </w:r>
      <w:r w:rsidR="00BC1BAD" w:rsidRPr="00BC1BAD">
        <w:rPr>
          <w:lang w:val="en-GB"/>
        </w:rPr>
        <w:t xml:space="preserve"> </w:t>
      </w:r>
      <w:r w:rsidR="00BC1BAD">
        <w:rPr>
          <w:lang w:val="en-GB"/>
        </w:rPr>
        <w:t>or promptly</w:t>
      </w:r>
      <w:r w:rsidR="00BC1BAD" w:rsidRPr="002B0D5A" w:rsidDel="00BC1BAD">
        <w:rPr>
          <w:lang w:val="en-GB"/>
        </w:rPr>
        <w:t xml:space="preserve"> </w:t>
      </w:r>
      <w:r w:rsidR="008E3898" w:rsidRPr="002B0D5A">
        <w:rPr>
          <w:lang w:val="en-GB"/>
        </w:rPr>
        <w:t xml:space="preserve">after </w:t>
      </w:r>
      <w:r w:rsidR="00AE5D1E">
        <w:rPr>
          <w:lang w:val="en-GB"/>
        </w:rPr>
        <w:t xml:space="preserve">processing </w:t>
      </w:r>
      <w:r w:rsidR="008E3898" w:rsidRPr="002B0D5A">
        <w:rPr>
          <w:lang w:val="en-GB"/>
        </w:rPr>
        <w:t xml:space="preserve">a revocation. </w:t>
      </w:r>
    </w:p>
    <w:p w:rsidR="00C82E03" w:rsidRPr="002B0D5A" w:rsidRDefault="00C82E03" w:rsidP="008E3898">
      <w:pPr>
        <w:rPr>
          <w:lang w:val="en-GB"/>
        </w:rPr>
      </w:pPr>
    </w:p>
    <w:p w:rsidR="008E3898" w:rsidRDefault="008E3898" w:rsidP="008E3898">
      <w:pPr>
        <w:rPr>
          <w:lang w:val="en-GB"/>
        </w:rPr>
      </w:pPr>
      <w:r w:rsidRPr="002B0D5A">
        <w:rPr>
          <w:lang w:val="en-GB"/>
        </w:rPr>
        <w:t xml:space="preserve">CRLs must be published in a repository accessible via </w:t>
      </w:r>
      <w:r w:rsidR="005310DA">
        <w:rPr>
          <w:lang w:val="en-GB"/>
        </w:rPr>
        <w:t xml:space="preserve">HTTP </w:t>
      </w:r>
      <w:r w:rsidRPr="002B0D5A">
        <w:rPr>
          <w:lang w:val="en-GB"/>
        </w:rPr>
        <w:t xml:space="preserve">as soon as issued. </w:t>
      </w:r>
    </w:p>
    <w:p w:rsidR="00ED65A0" w:rsidRDefault="00ED65A0" w:rsidP="008E3898">
      <w:pPr>
        <w:rPr>
          <w:lang w:val="en-GB"/>
        </w:rPr>
      </w:pPr>
    </w:p>
    <w:p w:rsidR="00ED65A0" w:rsidRPr="002B0D5A" w:rsidRDefault="00ED65A0" w:rsidP="008E3898">
      <w:pPr>
        <w:rPr>
          <w:lang w:val="en-GB"/>
        </w:rPr>
      </w:pPr>
      <w:r>
        <w:rPr>
          <w:lang w:val="en-GB"/>
        </w:rPr>
        <w:t>Revocation data may also be published in other formats.</w:t>
      </w:r>
    </w:p>
    <w:p w:rsidR="008E3898" w:rsidRPr="002B0D5A" w:rsidRDefault="008E3898" w:rsidP="008E3898">
      <w:pPr>
        <w:rPr>
          <w:lang w:val="en-GB"/>
        </w:rPr>
      </w:pPr>
    </w:p>
    <w:p w:rsidR="008E3898" w:rsidRPr="002B0D5A" w:rsidRDefault="008E3898" w:rsidP="008E3898">
      <w:pPr>
        <w:pStyle w:val="Heading2"/>
        <w:rPr>
          <w:lang w:val="en-GB"/>
        </w:rPr>
      </w:pPr>
      <w:bookmarkStart w:id="18" w:name="_Toc398036281"/>
      <w:bookmarkStart w:id="19" w:name="_Toc465265601"/>
      <w:r w:rsidRPr="002B0D5A">
        <w:rPr>
          <w:lang w:val="en-GB"/>
        </w:rPr>
        <w:t>CA key changeover</w:t>
      </w:r>
      <w:bookmarkEnd w:id="18"/>
      <w:bookmarkEnd w:id="19"/>
    </w:p>
    <w:p w:rsidR="00BB1A3C" w:rsidRDefault="008E3898" w:rsidP="008E3898">
      <w:pPr>
        <w:rPr>
          <w:lang w:val="en-GB"/>
        </w:rPr>
      </w:pPr>
      <w:r w:rsidRPr="002B0D5A">
        <w:rPr>
          <w:lang w:val="en-GB"/>
        </w:rPr>
        <w:t xml:space="preserve">When the CA’s cryptographic data needs to be changed, such a transition shall be managed; from the time of distribution of the new cryptographic data, only the new key will be used for certificate signing purposes. </w:t>
      </w:r>
      <w:r w:rsidR="00BB1A3C">
        <w:rPr>
          <w:lang w:val="en-GB"/>
        </w:rPr>
        <w:t>The accred</w:t>
      </w:r>
      <w:r w:rsidR="005E01ED">
        <w:rPr>
          <w:lang w:val="en-GB"/>
        </w:rPr>
        <w:t>i</w:t>
      </w:r>
      <w:r w:rsidR="00BB1A3C">
        <w:rPr>
          <w:lang w:val="en-GB"/>
        </w:rPr>
        <w:t xml:space="preserve">ting PMAs shall be informed of the new CA </w:t>
      </w:r>
      <w:r w:rsidR="005E01ED">
        <w:rPr>
          <w:lang w:val="en-GB"/>
        </w:rPr>
        <w:t>data</w:t>
      </w:r>
      <w:r w:rsidR="00BB1A3C">
        <w:rPr>
          <w:lang w:val="en-GB"/>
        </w:rPr>
        <w:t>.</w:t>
      </w:r>
    </w:p>
    <w:p w:rsidR="00BB1A3C" w:rsidRDefault="00BB1A3C" w:rsidP="008E3898">
      <w:pPr>
        <w:rPr>
          <w:lang w:val="en-GB"/>
        </w:rPr>
      </w:pPr>
    </w:p>
    <w:p w:rsidR="005E01ED" w:rsidRDefault="008E3898" w:rsidP="008E3898">
      <w:pPr>
        <w:rPr>
          <w:lang w:val="en-GB"/>
        </w:rPr>
      </w:pPr>
      <w:r w:rsidRPr="002B0D5A">
        <w:rPr>
          <w:lang w:val="en-GB"/>
        </w:rPr>
        <w:t xml:space="preserve">The overlap of </w:t>
      </w:r>
      <w:r w:rsidR="003F1B77">
        <w:rPr>
          <w:lang w:val="en-GB"/>
        </w:rPr>
        <w:t xml:space="preserve">the validity periods of the certificates relating to </w:t>
      </w:r>
      <w:r w:rsidRPr="002B0D5A">
        <w:rPr>
          <w:lang w:val="en-GB"/>
        </w:rPr>
        <w:t>the old and new key</w:t>
      </w:r>
      <w:r w:rsidR="005326F5">
        <w:rPr>
          <w:lang w:val="en-GB"/>
        </w:rPr>
        <w:t>s</w:t>
      </w:r>
      <w:r w:rsidRPr="002B0D5A">
        <w:rPr>
          <w:lang w:val="en-GB"/>
        </w:rPr>
        <w:t xml:space="preserve"> must be at least the longest time an end-entity certificate </w:t>
      </w:r>
      <w:r w:rsidR="001B5DFE">
        <w:rPr>
          <w:lang w:val="en-GB"/>
        </w:rPr>
        <w:t xml:space="preserve">is </w:t>
      </w:r>
      <w:r w:rsidR="00906365">
        <w:rPr>
          <w:lang w:val="en-GB"/>
        </w:rPr>
        <w:t>valid</w:t>
      </w:r>
      <w:r w:rsidR="00B34388">
        <w:rPr>
          <w:lang w:val="en-GB"/>
        </w:rPr>
        <w:t xml:space="preserve"> </w:t>
      </w:r>
      <w:r w:rsidR="00916C6C">
        <w:rPr>
          <w:lang w:val="en-GB"/>
        </w:rPr>
        <w:t xml:space="preserve">and also </w:t>
      </w:r>
      <w:r w:rsidR="002053CA">
        <w:rPr>
          <w:lang w:val="en-GB"/>
        </w:rPr>
        <w:t xml:space="preserve">until at least the </w:t>
      </w:r>
      <w:proofErr w:type="spellStart"/>
      <w:r w:rsidR="002053CA">
        <w:rPr>
          <w:i/>
          <w:lang w:val="en-GB"/>
        </w:rPr>
        <w:t>nextUpdate</w:t>
      </w:r>
      <w:proofErr w:type="spellEnd"/>
      <w:r w:rsidR="002053CA">
        <w:rPr>
          <w:lang w:val="en-GB"/>
        </w:rPr>
        <w:t xml:space="preserve"> time of the last CRL after all previously valid certificates have been revoked</w:t>
      </w:r>
      <w:r w:rsidR="002D0E9F">
        <w:rPr>
          <w:lang w:val="en-GB"/>
        </w:rPr>
        <w:t xml:space="preserve"> or have expired</w:t>
      </w:r>
      <w:r w:rsidRPr="002B0D5A">
        <w:rPr>
          <w:lang w:val="en-GB"/>
        </w:rPr>
        <w:t xml:space="preserve">. </w:t>
      </w:r>
    </w:p>
    <w:p w:rsidR="005E01ED" w:rsidRDefault="005E01ED" w:rsidP="008E3898">
      <w:pPr>
        <w:rPr>
          <w:lang w:val="en-GB"/>
        </w:rPr>
      </w:pPr>
    </w:p>
    <w:p w:rsidR="008E3898" w:rsidRPr="002B0D5A" w:rsidRDefault="008E3898" w:rsidP="008E3898">
      <w:pPr>
        <w:rPr>
          <w:lang w:val="en-GB"/>
        </w:rPr>
      </w:pPr>
      <w:r w:rsidRPr="002B0D5A">
        <w:rPr>
          <w:lang w:val="en-GB"/>
        </w:rPr>
        <w:t xml:space="preserve">The older but still valid certificate must be available to verify old signatures – and the secret key to sign CRLs </w:t>
      </w:r>
      <w:r w:rsidR="00097581">
        <w:rPr>
          <w:lang w:val="en-GB"/>
        </w:rPr>
        <w:t xml:space="preserve">and other revocation data </w:t>
      </w:r>
      <w:r w:rsidRPr="002B0D5A">
        <w:rPr>
          <w:lang w:val="en-GB"/>
        </w:rPr>
        <w:t>– until all the certificates signed using the associated private key have also expired</w:t>
      </w:r>
      <w:r w:rsidR="001C33E9">
        <w:rPr>
          <w:lang w:val="en-GB"/>
        </w:rPr>
        <w:t xml:space="preserve"> or been revoked</w:t>
      </w:r>
      <w:r w:rsidR="003A73AD" w:rsidRPr="002B0D5A">
        <w:rPr>
          <w:lang w:val="en-GB"/>
        </w:rPr>
        <w:t>, and the CA has been withdrawn from the IGTF Distribution</w:t>
      </w:r>
      <w:r w:rsidRPr="002B0D5A">
        <w:rPr>
          <w:lang w:val="en-GB"/>
        </w:rPr>
        <w:t>.</w:t>
      </w:r>
    </w:p>
    <w:p w:rsidR="00BB13F6" w:rsidRPr="002B0D5A" w:rsidRDefault="00BB13F6" w:rsidP="00516A83">
      <w:pPr>
        <w:rPr>
          <w:color w:val="000000" w:themeColor="text1"/>
          <w:lang w:val="en-GB"/>
        </w:rPr>
      </w:pPr>
    </w:p>
    <w:p w:rsidR="00ED2AB8" w:rsidRPr="002B0D5A" w:rsidRDefault="00ED2AB8">
      <w:pPr>
        <w:pStyle w:val="Heading1"/>
        <w:rPr>
          <w:lang w:val="en-GB"/>
        </w:rPr>
      </w:pPr>
      <w:bookmarkStart w:id="20" w:name="_Toc465265602"/>
      <w:r w:rsidRPr="002B0D5A">
        <w:rPr>
          <w:lang w:val="en-GB"/>
        </w:rPr>
        <w:t>Site security</w:t>
      </w:r>
      <w:bookmarkEnd w:id="20"/>
    </w:p>
    <w:p w:rsidR="00DC493F" w:rsidRPr="002B0D5A" w:rsidRDefault="00DC493F" w:rsidP="00DC493F">
      <w:pPr>
        <w:rPr>
          <w:lang w:val="en-GB"/>
        </w:rPr>
      </w:pPr>
      <w:r w:rsidRPr="002B0D5A">
        <w:rPr>
          <w:lang w:val="en-GB"/>
        </w:rPr>
        <w:t>The CA systems must be located in a secure environment where access is controlled, limited to specific</w:t>
      </w:r>
      <w:r>
        <w:rPr>
          <w:lang w:val="en-GB"/>
        </w:rPr>
        <w:t>,</w:t>
      </w:r>
      <w:r w:rsidRPr="002B0D5A">
        <w:rPr>
          <w:lang w:val="en-GB"/>
        </w:rPr>
        <w:t xml:space="preserve"> </w:t>
      </w:r>
      <w:r>
        <w:rPr>
          <w:lang w:val="en-GB"/>
        </w:rPr>
        <w:t xml:space="preserve">authorized, and </w:t>
      </w:r>
      <w:r w:rsidRPr="002B0D5A">
        <w:rPr>
          <w:lang w:val="en-GB"/>
        </w:rPr>
        <w:t xml:space="preserve">trained personnel. </w:t>
      </w:r>
    </w:p>
    <w:p w:rsidR="00DC493F" w:rsidRDefault="00DC493F" w:rsidP="003A73AD">
      <w:pPr>
        <w:rPr>
          <w:lang w:val="en-GB"/>
        </w:rPr>
      </w:pPr>
    </w:p>
    <w:p w:rsidR="003A73AD" w:rsidRPr="002B0D5A" w:rsidRDefault="003A73AD" w:rsidP="003A73AD">
      <w:pPr>
        <w:rPr>
          <w:lang w:val="en-GB"/>
        </w:rPr>
      </w:pPr>
      <w:r w:rsidRPr="002B0D5A">
        <w:rPr>
          <w:lang w:val="en-GB"/>
        </w:rPr>
        <w:t>The pass phrase of the encrypted private key of the CA must be kept also on an offline medium, separated from the encrypted keys and guarded in a safe place where only the authorized personnel of the Certification Authority have access. Alternatively, another documented procedure that is equally secure may be used.</w:t>
      </w:r>
    </w:p>
    <w:p w:rsidR="002E2E28" w:rsidRPr="002B0D5A" w:rsidRDefault="002E2E28" w:rsidP="002E2E28">
      <w:pPr>
        <w:rPr>
          <w:lang w:val="en-GB"/>
        </w:rPr>
      </w:pPr>
    </w:p>
    <w:p w:rsidR="00ED2AB8" w:rsidRPr="002B0D5A" w:rsidRDefault="00ED2AB8">
      <w:pPr>
        <w:pStyle w:val="Heading1"/>
        <w:rPr>
          <w:lang w:val="en-GB"/>
        </w:rPr>
      </w:pPr>
      <w:bookmarkStart w:id="21" w:name="_Toc98548507"/>
      <w:bookmarkStart w:id="22" w:name="_Toc465265603"/>
      <w:r w:rsidRPr="002B0D5A">
        <w:rPr>
          <w:lang w:val="en-GB"/>
        </w:rPr>
        <w:t>Publication and Repository responsibilities</w:t>
      </w:r>
      <w:bookmarkEnd w:id="21"/>
      <w:bookmarkEnd w:id="22"/>
    </w:p>
    <w:p w:rsidR="003A73AD" w:rsidRPr="002B0D5A" w:rsidRDefault="003A73AD" w:rsidP="003A73AD">
      <w:pPr>
        <w:rPr>
          <w:lang w:val="en-GB"/>
        </w:rPr>
      </w:pPr>
      <w:r w:rsidRPr="002B0D5A">
        <w:rPr>
          <w:lang w:val="en-GB"/>
        </w:rPr>
        <w:t>Each authority must publish, on the world-wide web</w:t>
      </w:r>
      <w:r w:rsidR="00050B45">
        <w:rPr>
          <w:lang w:val="en-GB"/>
        </w:rPr>
        <w:t xml:space="preserve"> and gratis</w:t>
      </w:r>
      <w:r w:rsidRPr="002B0D5A">
        <w:rPr>
          <w:lang w:val="en-GB"/>
        </w:rPr>
        <w:t>, for their subscribers, relying parties and for the benefit of distribution by the IGTF:</w:t>
      </w:r>
    </w:p>
    <w:p w:rsidR="003A73AD" w:rsidRPr="002B0D5A" w:rsidRDefault="003A73AD" w:rsidP="003A73AD">
      <w:pPr>
        <w:rPr>
          <w:lang w:val="en-GB"/>
        </w:rPr>
      </w:pPr>
    </w:p>
    <w:p w:rsidR="003A73AD" w:rsidRPr="002B0D5A" w:rsidRDefault="003A73AD" w:rsidP="003A73AD">
      <w:pPr>
        <w:numPr>
          <w:ilvl w:val="0"/>
          <w:numId w:val="10"/>
        </w:numPr>
        <w:rPr>
          <w:lang w:val="en-GB"/>
        </w:rPr>
      </w:pPr>
      <w:r w:rsidRPr="002B0D5A">
        <w:rPr>
          <w:lang w:val="en-GB"/>
        </w:rPr>
        <w:t xml:space="preserve">the CA root certificate </w:t>
      </w:r>
      <w:r w:rsidR="00466D3D">
        <w:rPr>
          <w:lang w:val="en-GB"/>
        </w:rPr>
        <w:t xml:space="preserve">and </w:t>
      </w:r>
      <w:r w:rsidRPr="002B0D5A">
        <w:rPr>
          <w:lang w:val="en-GB"/>
        </w:rPr>
        <w:t>the set of CA certificates up to a self-signed root;</w:t>
      </w:r>
    </w:p>
    <w:p w:rsidR="003A73AD" w:rsidRPr="002B0D5A" w:rsidRDefault="00B23DAF" w:rsidP="003A73AD">
      <w:pPr>
        <w:numPr>
          <w:ilvl w:val="0"/>
          <w:numId w:val="10"/>
        </w:numPr>
        <w:rPr>
          <w:lang w:val="en-GB"/>
        </w:rPr>
      </w:pPr>
      <w:r>
        <w:rPr>
          <w:lang w:val="en-GB"/>
        </w:rPr>
        <w:t xml:space="preserve">at least one </w:t>
      </w:r>
      <w:r w:rsidR="003A73AD" w:rsidRPr="002B0D5A">
        <w:rPr>
          <w:lang w:val="en-GB"/>
        </w:rPr>
        <w:t xml:space="preserve">http or https URL of the </w:t>
      </w:r>
      <w:r w:rsidR="00F16407">
        <w:rPr>
          <w:lang w:val="en-GB"/>
        </w:rPr>
        <w:t xml:space="preserve">PEM or DER formatted </w:t>
      </w:r>
      <w:r w:rsidR="003A73AD" w:rsidRPr="002B0D5A">
        <w:rPr>
          <w:lang w:val="en-GB"/>
        </w:rPr>
        <w:t>CA certificate</w:t>
      </w:r>
      <w:r>
        <w:rPr>
          <w:lang w:val="en-GB"/>
        </w:rPr>
        <w:t>(s)</w:t>
      </w:r>
      <w:r w:rsidR="003A73AD" w:rsidRPr="002B0D5A">
        <w:rPr>
          <w:lang w:val="en-GB"/>
        </w:rPr>
        <w:t>;</w:t>
      </w:r>
    </w:p>
    <w:p w:rsidR="003A73AD" w:rsidRPr="002B0D5A" w:rsidRDefault="00B3620B" w:rsidP="003A73AD">
      <w:pPr>
        <w:numPr>
          <w:ilvl w:val="0"/>
          <w:numId w:val="10"/>
        </w:numPr>
        <w:rPr>
          <w:lang w:val="en-GB"/>
        </w:rPr>
      </w:pPr>
      <w:r>
        <w:rPr>
          <w:lang w:val="en-GB"/>
        </w:rPr>
        <w:t xml:space="preserve">at least one </w:t>
      </w:r>
      <w:r w:rsidR="003A73AD" w:rsidRPr="002B0D5A">
        <w:rPr>
          <w:lang w:val="en-GB"/>
        </w:rPr>
        <w:t>http URL of the PEM or DER formatted CRL</w:t>
      </w:r>
      <w:r w:rsidR="00B23DAF">
        <w:rPr>
          <w:lang w:val="en-GB"/>
        </w:rPr>
        <w:t>(s)</w:t>
      </w:r>
      <w:r w:rsidR="003A73AD" w:rsidRPr="002B0D5A">
        <w:rPr>
          <w:lang w:val="en-GB"/>
        </w:rPr>
        <w:t>;</w:t>
      </w:r>
    </w:p>
    <w:p w:rsidR="003A73AD" w:rsidRPr="002B0D5A" w:rsidRDefault="003A73AD" w:rsidP="003A73AD">
      <w:pPr>
        <w:numPr>
          <w:ilvl w:val="0"/>
          <w:numId w:val="10"/>
        </w:numPr>
        <w:rPr>
          <w:lang w:val="en-GB"/>
        </w:rPr>
      </w:pPr>
      <w:r w:rsidRPr="002B0D5A">
        <w:rPr>
          <w:lang w:val="en-GB"/>
        </w:rPr>
        <w:t>a</w:t>
      </w:r>
      <w:r w:rsidR="00B23DAF">
        <w:rPr>
          <w:lang w:val="en-GB"/>
        </w:rPr>
        <w:t>n</w:t>
      </w:r>
      <w:r w:rsidRPr="002B0D5A">
        <w:rPr>
          <w:lang w:val="en-GB"/>
        </w:rPr>
        <w:t xml:space="preserve"> http or https URL of </w:t>
      </w:r>
      <w:r w:rsidR="00B3620B">
        <w:rPr>
          <w:lang w:val="en-GB"/>
        </w:rPr>
        <w:t>a</w:t>
      </w:r>
      <w:r w:rsidRPr="002B0D5A">
        <w:rPr>
          <w:lang w:val="en-GB"/>
        </w:rPr>
        <w:t xml:space="preserve"> web page of the CA for general information;</w:t>
      </w:r>
    </w:p>
    <w:p w:rsidR="003A73AD" w:rsidRPr="002B0D5A" w:rsidRDefault="003A73AD" w:rsidP="003A73AD">
      <w:pPr>
        <w:numPr>
          <w:ilvl w:val="0"/>
          <w:numId w:val="10"/>
        </w:numPr>
        <w:rPr>
          <w:lang w:val="en-GB"/>
        </w:rPr>
      </w:pPr>
      <w:r w:rsidRPr="002B0D5A">
        <w:rPr>
          <w:lang w:val="en-GB"/>
        </w:rPr>
        <w:t xml:space="preserve">the </w:t>
      </w:r>
      <w:r w:rsidR="00D040FA">
        <w:rPr>
          <w:lang w:val="en-GB"/>
        </w:rPr>
        <w:t xml:space="preserve">relevant </w:t>
      </w:r>
      <w:r w:rsidRPr="002B0D5A">
        <w:rPr>
          <w:lang w:val="en-GB"/>
        </w:rPr>
        <w:t>CP and/or CPS documents</w:t>
      </w:r>
      <w:r w:rsidR="000F5DEF">
        <w:rPr>
          <w:lang w:val="en-GB"/>
        </w:rPr>
        <w:t xml:space="preserve"> or a corresponding URL</w:t>
      </w:r>
      <w:r w:rsidRPr="002B0D5A">
        <w:rPr>
          <w:lang w:val="en-GB"/>
        </w:rPr>
        <w:t>;</w:t>
      </w:r>
    </w:p>
    <w:p w:rsidR="003A73AD" w:rsidRPr="002B0D5A" w:rsidRDefault="003A73AD" w:rsidP="003A73AD">
      <w:pPr>
        <w:numPr>
          <w:ilvl w:val="0"/>
          <w:numId w:val="10"/>
        </w:numPr>
        <w:rPr>
          <w:lang w:val="en-GB"/>
        </w:rPr>
      </w:pPr>
      <w:r w:rsidRPr="002B0D5A">
        <w:rPr>
          <w:lang w:val="en-GB"/>
        </w:rPr>
        <w:t>an official contact email address for inquiries and fault reporting</w:t>
      </w:r>
      <w:r w:rsidR="008E0B10">
        <w:rPr>
          <w:lang w:val="en-GB"/>
        </w:rPr>
        <w:t>, and valid messages sent to this address must be responded to within one working day</w:t>
      </w:r>
      <w:r w:rsidR="000F5DEF">
        <w:rPr>
          <w:lang w:val="en-GB"/>
        </w:rPr>
        <w:t>;</w:t>
      </w:r>
    </w:p>
    <w:p w:rsidR="003A73AD" w:rsidRPr="002B0D5A" w:rsidRDefault="003A73AD" w:rsidP="003A73AD">
      <w:pPr>
        <w:numPr>
          <w:ilvl w:val="0"/>
          <w:numId w:val="10"/>
        </w:numPr>
        <w:rPr>
          <w:lang w:val="en-GB"/>
        </w:rPr>
      </w:pPr>
      <w:r w:rsidRPr="002B0D5A">
        <w:rPr>
          <w:lang w:val="en-GB"/>
        </w:rPr>
        <w:t>a physical or postal contact address</w:t>
      </w:r>
      <w:r w:rsidR="001971A1">
        <w:rPr>
          <w:lang w:val="en-GB"/>
        </w:rPr>
        <w:t xml:space="preserve"> of the CA organisation.</w:t>
      </w:r>
    </w:p>
    <w:p w:rsidR="003A73AD" w:rsidRPr="002B0D5A" w:rsidRDefault="003A73AD" w:rsidP="003A73AD">
      <w:pPr>
        <w:rPr>
          <w:lang w:val="en-GB"/>
        </w:rPr>
      </w:pPr>
    </w:p>
    <w:p w:rsidR="003A73AD" w:rsidRPr="002B0D5A" w:rsidRDefault="003A73AD" w:rsidP="003A73AD">
      <w:pPr>
        <w:rPr>
          <w:lang w:val="en-GB"/>
        </w:rPr>
      </w:pPr>
      <w:r w:rsidRPr="002B0D5A">
        <w:rPr>
          <w:lang w:val="en-GB"/>
        </w:rPr>
        <w:t xml:space="preserve">The authority must grant to the PMA and the </w:t>
      </w:r>
      <w:r w:rsidR="00E049CD">
        <w:rPr>
          <w:lang w:val="en-GB"/>
        </w:rPr>
        <w:t xml:space="preserve">IGTF </w:t>
      </w:r>
      <w:r w:rsidRPr="002B0D5A">
        <w:rPr>
          <w:lang w:val="en-GB"/>
        </w:rPr>
        <w:t>Federation – by virtue of its accreditation – the right of unlimited</w:t>
      </w:r>
      <w:r w:rsidR="00186047">
        <w:rPr>
          <w:lang w:val="en-GB"/>
        </w:rPr>
        <w:t xml:space="preserve"> and gratis</w:t>
      </w:r>
      <w:r w:rsidRPr="002B0D5A">
        <w:rPr>
          <w:lang w:val="en-GB"/>
        </w:rPr>
        <w:t xml:space="preserve"> re-distribution of this information.</w:t>
      </w:r>
    </w:p>
    <w:p w:rsidR="00DA2060" w:rsidRDefault="00DA2060" w:rsidP="00DA2060">
      <w:pPr>
        <w:rPr>
          <w:lang w:val="en-GB"/>
        </w:rPr>
      </w:pPr>
    </w:p>
    <w:p w:rsidR="00DA2060" w:rsidRDefault="00DA2060" w:rsidP="00DA2060">
      <w:pPr>
        <w:rPr>
          <w:lang w:val="en-GB"/>
        </w:rPr>
      </w:pPr>
      <w:r w:rsidRPr="002B0D5A">
        <w:rPr>
          <w:lang w:val="en-GB"/>
        </w:rPr>
        <w:t xml:space="preserve">The repository </w:t>
      </w:r>
      <w:r>
        <w:rPr>
          <w:lang w:val="en-GB"/>
        </w:rPr>
        <w:t xml:space="preserve">is expected to be continuously available, maintained on </w:t>
      </w:r>
      <w:r w:rsidRPr="002B0D5A">
        <w:rPr>
          <w:lang w:val="en-GB"/>
        </w:rPr>
        <w:t>at least a best-effort basis.</w:t>
      </w:r>
    </w:p>
    <w:p w:rsidR="00AF4728" w:rsidRPr="002B0D5A" w:rsidRDefault="00AF4728" w:rsidP="00DA2060">
      <w:pPr>
        <w:rPr>
          <w:lang w:val="en-GB"/>
        </w:rPr>
      </w:pPr>
      <w:r>
        <w:rPr>
          <w:lang w:val="en-GB"/>
        </w:rPr>
        <w:t xml:space="preserve">The CA must respond within a reasonable time period to all valid communications sent </w:t>
      </w:r>
      <w:proofErr w:type="spellStart"/>
      <w:r>
        <w:rPr>
          <w:lang w:val="en-GB"/>
        </w:rPr>
        <w:t>ot</w:t>
      </w:r>
      <w:proofErr w:type="spellEnd"/>
      <w:r>
        <w:rPr>
          <w:lang w:val="en-GB"/>
        </w:rPr>
        <w:t xml:space="preserve"> the CA.</w:t>
      </w:r>
    </w:p>
    <w:p w:rsidR="003A73AD" w:rsidRPr="002B0D5A" w:rsidRDefault="003A73AD" w:rsidP="003A73AD">
      <w:pPr>
        <w:rPr>
          <w:lang w:val="en-GB"/>
        </w:rPr>
      </w:pPr>
    </w:p>
    <w:p w:rsidR="003A73AD" w:rsidRPr="002B0D5A" w:rsidRDefault="003A73AD" w:rsidP="003A73AD">
      <w:pPr>
        <w:rPr>
          <w:lang w:val="en-GB"/>
        </w:rPr>
      </w:pPr>
      <w:r w:rsidRPr="002B0D5A">
        <w:rPr>
          <w:lang w:val="en-GB"/>
        </w:rPr>
        <w:t xml:space="preserve">The CA should provide a means to validate the integrity of its root of trust. Furthermore, the CA shall provide their trust anchor to a trust anchor repository, specified by the accrediting PMA, via the method specified in the policy of the trust anchor repository. </w:t>
      </w:r>
    </w:p>
    <w:p w:rsidR="003A73AD" w:rsidRPr="002B0D5A" w:rsidRDefault="003A73AD" w:rsidP="003A73AD">
      <w:pPr>
        <w:rPr>
          <w:lang w:val="en-GB"/>
        </w:rPr>
      </w:pPr>
    </w:p>
    <w:p w:rsidR="00ED2AB8" w:rsidRPr="002B0D5A" w:rsidRDefault="00ED2AB8">
      <w:pPr>
        <w:pStyle w:val="Heading1"/>
        <w:rPr>
          <w:lang w:val="en-GB"/>
        </w:rPr>
      </w:pPr>
      <w:bookmarkStart w:id="23" w:name="_Toc465265604"/>
      <w:r w:rsidRPr="002B0D5A">
        <w:rPr>
          <w:lang w:val="en-GB"/>
        </w:rPr>
        <w:t>Audits</w:t>
      </w:r>
      <w:bookmarkEnd w:id="23"/>
    </w:p>
    <w:p w:rsidR="005930C1" w:rsidRPr="002B0D5A" w:rsidRDefault="005930C1" w:rsidP="005930C1">
      <w:pPr>
        <w:rPr>
          <w:lang w:val="en-GB"/>
        </w:rPr>
      </w:pPr>
      <w:r w:rsidRPr="002B0D5A">
        <w:rPr>
          <w:lang w:val="en-GB"/>
        </w:rPr>
        <w:t>The CA must record and archive all requests for certificates, along with all the issued certificates, all the requests for revocation, all the i</w:t>
      </w:r>
      <w:r w:rsidR="00E80F46">
        <w:rPr>
          <w:lang w:val="en-GB"/>
        </w:rPr>
        <w:t>ssued CRLs and the login, logout, start-up, and shutdown</w:t>
      </w:r>
      <w:r w:rsidRPr="002B0D5A">
        <w:rPr>
          <w:lang w:val="en-GB"/>
        </w:rPr>
        <w:t xml:space="preserve"> of the issuing </w:t>
      </w:r>
      <w:r w:rsidR="00E80F46">
        <w:rPr>
          <w:lang w:val="en-GB"/>
        </w:rPr>
        <w:t>system</w:t>
      </w:r>
      <w:r w:rsidRPr="002B0D5A">
        <w:rPr>
          <w:lang w:val="en-GB"/>
        </w:rPr>
        <w:t>.</w:t>
      </w:r>
    </w:p>
    <w:p w:rsidR="00F24B75" w:rsidRPr="002B0D5A" w:rsidRDefault="00F24B75" w:rsidP="005930C1">
      <w:pPr>
        <w:rPr>
          <w:lang w:val="en-GB"/>
        </w:rPr>
      </w:pPr>
    </w:p>
    <w:p w:rsidR="00F24B75" w:rsidRPr="002B0D5A" w:rsidRDefault="00F24B75" w:rsidP="005930C1">
      <w:pPr>
        <w:rPr>
          <w:lang w:val="en-GB"/>
        </w:rPr>
      </w:pPr>
      <w:r w:rsidRPr="002B0D5A">
        <w:rPr>
          <w:lang w:val="en-GB"/>
        </w:rPr>
        <w:t xml:space="preserve">All certificates issued by an end-entity issuing CA are subject to the auditing requirements. Intermediate CAs and Root CAs are subject to the auditing requirements insofar as their certificates, and the certificates they issued, pertain to an accredited </w:t>
      </w:r>
      <w:r w:rsidR="00744A4C">
        <w:rPr>
          <w:lang w:val="en-GB"/>
        </w:rPr>
        <w:t xml:space="preserve">subordinate </w:t>
      </w:r>
      <w:r w:rsidRPr="002B0D5A">
        <w:rPr>
          <w:lang w:val="en-GB"/>
        </w:rPr>
        <w:t>issuing CA.</w:t>
      </w:r>
      <w:r w:rsidR="00855820">
        <w:rPr>
          <w:lang w:val="en-GB"/>
        </w:rPr>
        <w:t xml:space="preserve"> The accrediting PMA must be able to assess that auditing requirements are being met on an ongoing basis.</w:t>
      </w:r>
    </w:p>
    <w:p w:rsidR="00F24B75" w:rsidRPr="002B0D5A" w:rsidRDefault="00F24B75">
      <w:pPr>
        <w:rPr>
          <w:lang w:val="en-GB"/>
        </w:rPr>
      </w:pPr>
    </w:p>
    <w:p w:rsidR="00ED2AB8" w:rsidRPr="002B0D5A" w:rsidRDefault="00ED2AB8">
      <w:pPr>
        <w:pStyle w:val="Heading1"/>
        <w:rPr>
          <w:lang w:val="en-GB"/>
        </w:rPr>
      </w:pPr>
      <w:bookmarkStart w:id="24" w:name="_Toc465265605"/>
      <w:r w:rsidRPr="002B0D5A">
        <w:rPr>
          <w:lang w:val="en-GB"/>
        </w:rPr>
        <w:t>Privacy and confidentiality</w:t>
      </w:r>
      <w:bookmarkEnd w:id="24"/>
    </w:p>
    <w:p w:rsidR="00ED2AB8" w:rsidRPr="002B0D5A" w:rsidRDefault="00000027">
      <w:pPr>
        <w:rPr>
          <w:lang w:val="en-GB"/>
        </w:rPr>
      </w:pPr>
      <w:r w:rsidRPr="002B0D5A">
        <w:rPr>
          <w:lang w:val="en-GB"/>
        </w:rPr>
        <w:t>The content of issued certificates may be considered public and not subject to privacy and confidentiality controls.</w:t>
      </w:r>
      <w:r w:rsidR="00B903BD">
        <w:rPr>
          <w:lang w:val="en-GB"/>
        </w:rPr>
        <w:t xml:space="preserve"> The CA must describe its privacy and confidentiality plan in the CP and/or CPS.</w:t>
      </w:r>
    </w:p>
    <w:p w:rsidR="00ED2AB8" w:rsidRDefault="00ED2AB8">
      <w:pPr>
        <w:pStyle w:val="Heading1"/>
        <w:rPr>
          <w:lang w:val="en-GB"/>
        </w:rPr>
      </w:pPr>
      <w:bookmarkStart w:id="25" w:name="_Toc465265606"/>
      <w:r w:rsidRPr="002B0D5A">
        <w:rPr>
          <w:lang w:val="en-GB"/>
        </w:rPr>
        <w:t>Compromise and disaster recovery</w:t>
      </w:r>
      <w:bookmarkEnd w:id="25"/>
    </w:p>
    <w:p w:rsidR="00116DA9" w:rsidRDefault="001F4040" w:rsidP="00116DA9">
      <w:pPr>
        <w:rPr>
          <w:lang w:val="en-GB"/>
        </w:rPr>
      </w:pPr>
      <w:r>
        <w:rPr>
          <w:lang w:val="en-GB"/>
        </w:rPr>
        <w:t>A compromise and disaster recovery plan must be described in the CP and/or CPS.</w:t>
      </w:r>
    </w:p>
    <w:p w:rsidR="00116DA9" w:rsidRPr="00116DA9" w:rsidRDefault="00116DA9" w:rsidP="00116DA9">
      <w:pPr>
        <w:rPr>
          <w:lang w:val="en-GB"/>
        </w:rPr>
      </w:pPr>
    </w:p>
    <w:p w:rsidR="00CA7C1E" w:rsidRPr="002B0D5A" w:rsidRDefault="00CA7C1E" w:rsidP="00CA7C1E">
      <w:pPr>
        <w:pStyle w:val="Heading1"/>
        <w:rPr>
          <w:lang w:val="en-GB"/>
        </w:rPr>
      </w:pPr>
      <w:bookmarkStart w:id="26" w:name="_Toc465265607"/>
      <w:r w:rsidRPr="002B0D5A">
        <w:rPr>
          <w:lang w:val="en-GB"/>
        </w:rPr>
        <w:t>Other obligations</w:t>
      </w:r>
      <w:bookmarkEnd w:id="26"/>
    </w:p>
    <w:p w:rsidR="00116DA9" w:rsidRPr="002B0D5A" w:rsidRDefault="00116DA9" w:rsidP="00116DA9">
      <w:pPr>
        <w:pStyle w:val="Heading2"/>
        <w:rPr>
          <w:lang w:val="en-GB"/>
        </w:rPr>
      </w:pPr>
      <w:bookmarkStart w:id="27" w:name="_Toc465265608"/>
      <w:r w:rsidRPr="002B0D5A">
        <w:rPr>
          <w:lang w:val="en-GB"/>
        </w:rPr>
        <w:t>Due diligence for subscribers and users</w:t>
      </w:r>
      <w:bookmarkEnd w:id="27"/>
    </w:p>
    <w:p w:rsidR="00116DA9" w:rsidRDefault="00116DA9" w:rsidP="00116DA9">
      <w:pPr>
        <w:rPr>
          <w:lang w:val="en-GB"/>
        </w:rPr>
      </w:pPr>
      <w:r w:rsidRPr="002B0D5A">
        <w:rPr>
          <w:lang w:val="en-GB"/>
        </w:rPr>
        <w:t xml:space="preserve">Private keys used with certificates issued to </w:t>
      </w:r>
      <w:r>
        <w:rPr>
          <w:lang w:val="en-GB"/>
        </w:rPr>
        <w:t>end-users</w:t>
      </w:r>
      <w:r w:rsidRPr="002B0D5A">
        <w:rPr>
          <w:lang w:val="en-GB"/>
        </w:rPr>
        <w:t xml:space="preserve"> must be generated and stored in accordance with the currently approved version of the “Guidelines on Private Key Protection”</w:t>
      </w:r>
      <w:r w:rsidRPr="002B0D5A">
        <w:rPr>
          <w:rStyle w:val="FootnoteReference"/>
          <w:lang w:val="en-GB"/>
        </w:rPr>
        <w:footnoteReference w:id="7"/>
      </w:r>
      <w:r w:rsidRPr="002B0D5A">
        <w:rPr>
          <w:lang w:val="en-GB"/>
        </w:rPr>
        <w:t xml:space="preserve">. </w:t>
      </w:r>
    </w:p>
    <w:p w:rsidR="00116DA9" w:rsidRDefault="00116DA9" w:rsidP="00116DA9">
      <w:pPr>
        <w:rPr>
          <w:lang w:val="en-GB"/>
        </w:rPr>
      </w:pPr>
    </w:p>
    <w:p w:rsidR="00116DA9" w:rsidRPr="002B0D5A" w:rsidRDefault="00116DA9" w:rsidP="00CA7C1E">
      <w:pPr>
        <w:rPr>
          <w:lang w:val="en-GB"/>
        </w:rPr>
      </w:pPr>
      <w:r w:rsidRPr="002B0D5A">
        <w:rPr>
          <w:lang w:val="en-GB"/>
        </w:rPr>
        <w:lastRenderedPageBreak/>
        <w:t>Private keys pertaining to host and service certificate</w:t>
      </w:r>
      <w:r>
        <w:rPr>
          <w:lang w:val="en-GB"/>
        </w:rPr>
        <w:t>s</w:t>
      </w:r>
      <w:r w:rsidRPr="002B0D5A">
        <w:rPr>
          <w:lang w:val="en-GB"/>
        </w:rPr>
        <w:t xml:space="preserve"> may be stored without a passphrase, but must be adequately protected </w:t>
      </w:r>
      <w:r>
        <w:rPr>
          <w:lang w:val="en-GB"/>
        </w:rPr>
        <w:t>by system methods against disclosure and unauthorized access</w:t>
      </w:r>
      <w:r w:rsidRPr="002B0D5A">
        <w:rPr>
          <w:lang w:val="en-GB"/>
        </w:rPr>
        <w:t>.</w:t>
      </w:r>
    </w:p>
    <w:sectPr w:rsidR="00116DA9" w:rsidRPr="002B0D5A" w:rsidSect="001E5D01">
      <w:headerReference w:type="default" r:id="rId12"/>
      <w:type w:val="continuous"/>
      <w:pgSz w:w="11907" w:h="16840" w:code="9"/>
      <w:pgMar w:top="1843" w:right="1797" w:bottom="1440" w:left="1797" w:header="958" w:footer="9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F1" w:rsidRDefault="003130F1">
      <w:r>
        <w:separator/>
      </w:r>
    </w:p>
  </w:endnote>
  <w:endnote w:type="continuationSeparator" w:id="0">
    <w:p w:rsidR="003130F1" w:rsidRDefault="0031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5A" w:rsidRDefault="0021015A">
    <w:pPr>
      <w:pStyle w:val="Footer"/>
    </w:pPr>
    <w:r>
      <w:rPr>
        <w:noProof/>
      </w:rPr>
      <mc:AlternateContent>
        <mc:Choice Requires="wps">
          <w:drawing>
            <wp:anchor distT="0" distB="0" distL="114300" distR="114300" simplePos="0" relativeHeight="251658240" behindDoc="0" locked="0" layoutInCell="1" allowOverlap="1" wp14:anchorId="093281EC" wp14:editId="71AF00A4">
              <wp:simplePos x="0" y="0"/>
              <wp:positionH relativeFrom="page">
                <wp:posOffset>247650</wp:posOffset>
              </wp:positionH>
              <wp:positionV relativeFrom="page">
                <wp:posOffset>10058400</wp:posOffset>
              </wp:positionV>
              <wp:extent cx="7124700" cy="47498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74980"/>
                      </a:xfrm>
                      <a:prstGeom prst="rect">
                        <a:avLst/>
                      </a:prstGeom>
                      <a:solidFill>
                        <a:srgbClr val="EAEAEA"/>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15A" w:rsidRDefault="0021015A">
                          <w:pPr>
                            <w:jc w:val="center"/>
                            <w:rPr>
                              <w:b/>
                              <w:bCs/>
                            </w:rPr>
                          </w:pPr>
                          <w:r>
                            <w:rPr>
                              <w:b/>
                              <w:bCs/>
                            </w:rPr>
                            <w:t>The European Grid Authentication Policy Management Authority in e-Science</w:t>
                          </w:r>
                          <w:r>
                            <w:rPr>
                              <w:b/>
                              <w:bCs/>
                            </w:rPr>
                            <w:br/>
                            <w:t>http://www.eugridpma.org/</w:t>
                          </w:r>
                        </w:p>
                        <w:p w:rsidR="0021015A" w:rsidRDefault="0021015A">
                          <w:pPr>
                            <w:jc w:val="cente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9.5pt;margin-top:11in;width:561pt;height:3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" fillcolor="#eaeaea" stroked="f">
              <v:textbox inset=",2.5mm,,2.5mm">
                <w:txbxContent>
                  <w:p w:rsidR="0021015A" w:rsidRDefault="0021015A">
                    <w:pPr>
                      <w:jc w:val="center"/>
                      <w:rPr>
                        <w:b/>
                        <w:bCs/>
                      </w:rPr>
                    </w:pPr>
                    <w:r>
                      <w:rPr>
                        <w:b/>
                        <w:bCs/>
                      </w:rPr>
                      <w:t>The European Grid Authentication Policy Management Authority in e-Science</w:t>
                    </w:r>
                    <w:r>
                      <w:rPr>
                        <w:b/>
                        <w:bCs/>
                      </w:rPr>
                      <w:br/>
                      <w:t>http://www.eugridpma.org/</w:t>
                    </w:r>
                  </w:p>
                  <w:p w:rsidR="0021015A" w:rsidRDefault="0021015A">
                    <w:pPr>
                      <w:jc w:val="center"/>
                    </w:pP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F1" w:rsidRDefault="003130F1">
      <w:r>
        <w:separator/>
      </w:r>
    </w:p>
  </w:footnote>
  <w:footnote w:type="continuationSeparator" w:id="0">
    <w:p w:rsidR="003130F1" w:rsidRDefault="003130F1">
      <w:r>
        <w:continuationSeparator/>
      </w:r>
    </w:p>
  </w:footnote>
  <w:footnote w:id="1">
    <w:p w:rsidR="0021015A" w:rsidRDefault="0021015A">
      <w:pPr>
        <w:pStyle w:val="FootnoteText"/>
      </w:pPr>
      <w:r>
        <w:rPr>
          <w:rStyle w:val="FootnoteReference"/>
        </w:rPr>
        <w:footnoteRef/>
      </w:r>
      <w:r>
        <w:t xml:space="preserve"> “GFD.125” </w:t>
      </w:r>
      <w:r w:rsidR="00AB2B9D">
        <w:t xml:space="preserve">or its latest version </w:t>
      </w:r>
      <w:r>
        <w:t>should be read throughout.</w:t>
      </w:r>
    </w:p>
  </w:footnote>
  <w:footnote w:id="2">
    <w:p w:rsidR="0021015A" w:rsidRPr="00BD2271" w:rsidRDefault="0021015A" w:rsidP="0064400C">
      <w:pPr>
        <w:pStyle w:val="FootnoteText"/>
        <w:rPr>
          <w:lang w:val="en-GB"/>
        </w:rPr>
      </w:pPr>
      <w:r>
        <w:rPr>
          <w:rStyle w:val="FootnoteReference"/>
        </w:rPr>
        <w:footnoteRef/>
      </w:r>
      <w:r>
        <w:t xml:space="preserve"> </w:t>
      </w:r>
      <w:r w:rsidRPr="00BD2271">
        <w:t>OID 1.2.840.113612.5.4.1.1.1.5</w:t>
      </w:r>
      <w:r>
        <w:t xml:space="preserve"> at http://www.eugridpma.org/guidelines/pkp</w:t>
      </w:r>
    </w:p>
  </w:footnote>
  <w:footnote w:id="3">
    <w:p w:rsidR="0021015A" w:rsidRDefault="0021015A">
      <w:pPr>
        <w:pStyle w:val="FootnoteText"/>
      </w:pPr>
      <w:r>
        <w:rPr>
          <w:rStyle w:val="FootnoteReference"/>
        </w:rPr>
        <w:footnoteRef/>
      </w:r>
      <w:r>
        <w:t xml:space="preserve"> </w:t>
      </w:r>
      <w:r w:rsidRPr="00FB25C8">
        <w:t>https://www.eugridpma.org/guidelines/online-cas</w:t>
      </w:r>
    </w:p>
  </w:footnote>
  <w:footnote w:id="4">
    <w:p w:rsidR="0021015A" w:rsidRDefault="0021015A">
      <w:pPr>
        <w:pStyle w:val="FootnoteText"/>
      </w:pPr>
      <w:r>
        <w:rPr>
          <w:rStyle w:val="FootnoteReference"/>
        </w:rPr>
        <w:footnoteRef/>
      </w:r>
      <w:r>
        <w:t xml:space="preserve"> Or of equivalent strength, as described in e.g. NIST SP800-57.</w:t>
      </w:r>
    </w:p>
  </w:footnote>
  <w:footnote w:id="5">
    <w:p w:rsidR="00147596" w:rsidRDefault="00147596">
      <w:pPr>
        <w:pStyle w:val="FootnoteText"/>
      </w:pPr>
      <w:r>
        <w:rPr>
          <w:rStyle w:val="FootnoteReference"/>
        </w:rPr>
        <w:footnoteRef/>
      </w:r>
      <w:r>
        <w:t xml:space="preserve"> As further specified at http</w:t>
      </w:r>
      <w:r w:rsidRPr="00147596">
        <w:t>://wiki.eugridpma.org/Main/IGTFCRLProfile</w:t>
      </w:r>
    </w:p>
  </w:footnote>
  <w:footnote w:id="6">
    <w:p w:rsidR="0021015A" w:rsidRPr="00833268" w:rsidRDefault="0021015A" w:rsidP="008E3898">
      <w:pPr>
        <w:pStyle w:val="FootnoteText"/>
      </w:pPr>
      <w:r>
        <w:rPr>
          <w:rStyle w:val="FootnoteReference"/>
        </w:rPr>
        <w:footnoteRef/>
      </w:r>
      <w:r>
        <w:t xml:space="preserve"> The CRL lifetime is defined as the difference between the times stated in </w:t>
      </w:r>
      <w:proofErr w:type="spellStart"/>
      <w:r w:rsidRPr="00833268">
        <w:rPr>
          <w:i/>
        </w:rPr>
        <w:t>nextUpdate</w:t>
      </w:r>
      <w:proofErr w:type="spellEnd"/>
      <w:r>
        <w:t xml:space="preserve"> and </w:t>
      </w:r>
      <w:proofErr w:type="spellStart"/>
      <w:r w:rsidRPr="00833268">
        <w:rPr>
          <w:i/>
        </w:rPr>
        <w:t>thisUpdate</w:t>
      </w:r>
      <w:proofErr w:type="spellEnd"/>
      <w:r>
        <w:rPr>
          <w:i/>
        </w:rPr>
        <w:t>.</w:t>
      </w:r>
    </w:p>
  </w:footnote>
  <w:footnote w:id="7">
    <w:p w:rsidR="0021015A" w:rsidRPr="00BD2271" w:rsidRDefault="0021015A" w:rsidP="00116DA9">
      <w:pPr>
        <w:pStyle w:val="FootnoteText"/>
        <w:rPr>
          <w:lang w:val="en-GB"/>
        </w:rPr>
      </w:pPr>
      <w:r>
        <w:rPr>
          <w:rStyle w:val="FootnoteReference"/>
        </w:rPr>
        <w:footnoteRef/>
      </w:r>
      <w:r>
        <w:t xml:space="preserve"> </w:t>
      </w:r>
      <w:r w:rsidRPr="00BD2271">
        <w:t>OID 1.2.840.113612.5.4.1.1.1.5</w:t>
      </w:r>
      <w:r>
        <w:t xml:space="preserve"> at http://www.eugridpma.org/guidelines/pkp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5A" w:rsidRPr="00141112" w:rsidRDefault="0021015A">
    <w:pPr>
      <w:pStyle w:val="Header"/>
      <w:tabs>
        <w:tab w:val="clear" w:pos="8640"/>
        <w:tab w:val="right" w:pos="8364"/>
      </w:tabs>
      <w:rPr>
        <w:color w:val="999999"/>
        <w:sz w:val="18"/>
        <w:szCs w:val="18"/>
      </w:rPr>
    </w:pPr>
    <w:r>
      <w:rPr>
        <w:noProof/>
        <w:color w:val="999999"/>
        <w:sz w:val="18"/>
        <w:szCs w:val="18"/>
      </w:rPr>
      <mc:AlternateContent>
        <mc:Choice Requires="wps">
          <w:drawing>
            <wp:anchor distT="0" distB="0" distL="114300" distR="114300" simplePos="0" relativeHeight="251656192" behindDoc="1" locked="0" layoutInCell="1" allowOverlap="1" wp14:anchorId="305290F3" wp14:editId="6A8F9550">
              <wp:simplePos x="0" y="0"/>
              <wp:positionH relativeFrom="page">
                <wp:posOffset>247650</wp:posOffset>
              </wp:positionH>
              <wp:positionV relativeFrom="page">
                <wp:posOffset>614680</wp:posOffset>
              </wp:positionV>
              <wp:extent cx="356235" cy="97923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979233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15A" w:rsidRDefault="0021015A">
                          <w:pPr>
                            <w:spacing w:before="100" w:beforeAutospacing="1" w:after="100" w:afterAutospacing="1"/>
                            <w:jc w:val="right"/>
                          </w:pPr>
                          <w:r>
                            <w:t xml:space="preserve">                             </w:t>
                          </w:r>
                          <w:r>
                            <w:rPr>
                              <w:b/>
                              <w:bCs/>
                            </w:rPr>
                            <w:t>the European Grid Authentication Policy Management Authority in e-Science – http://www.eugridpma.org/   </w:t>
                          </w:r>
                        </w:p>
                        <w:p w:rsidR="0021015A" w:rsidRDefault="0021015A">
                          <w:pPr>
                            <w:spacing w:before="100" w:beforeAutospacing="1" w:after="100" w:afterAutospacing="1"/>
                            <w:jc w:val="left"/>
                          </w:pPr>
                        </w:p>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pt;margin-top:48.4pt;width:28.05pt;height:77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" fillcolor="#eaeaea" stroked="f">
              <v:textbox style="layout-flow:vertical;mso-layout-flow-alt:bottom-to-top" inset="1mm,0,0,0">
                <w:txbxContent>
                  <w:p w:rsidR="0021015A" w:rsidRDefault="0021015A">
                    <w:pPr>
                      <w:spacing w:before="100" w:beforeAutospacing="1" w:after="100" w:afterAutospacing="1"/>
                      <w:jc w:val="right"/>
                    </w:pPr>
                    <w:r>
                      <w:t xml:space="preserve">                             </w:t>
                    </w:r>
                    <w:r>
                      <w:rPr>
                        <w:b/>
                        <w:bCs/>
                      </w:rPr>
                      <w:t>the European Grid Authentication Policy Management Authority in e-Science – http://www.eugridpma.org/   </w:t>
                    </w:r>
                  </w:p>
                  <w:p w:rsidR="0021015A" w:rsidRDefault="0021015A">
                    <w:pPr>
                      <w:spacing w:before="100" w:beforeAutospacing="1" w:after="100" w:afterAutospacing="1"/>
                      <w:jc w:val="left"/>
                    </w:pPr>
                  </w:p>
                </w:txbxContent>
              </v:textbox>
              <w10:wrap anchorx="page" anchory="page"/>
            </v:shape>
          </w:pict>
        </mc:Fallback>
      </mc:AlternateContent>
    </w: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B35161">
      <w:rPr>
        <w:color w:val="999999"/>
        <w:sz w:val="18"/>
        <w:szCs w:val="18"/>
      </w:rPr>
      <w:t>IGTF PKI Technology Guidelines</w:t>
    </w:r>
    <w:r w:rsidRPr="00141112">
      <w:rPr>
        <w:color w:val="999999"/>
        <w:sz w:val="18"/>
        <w:szCs w:val="18"/>
      </w:rPr>
      <w:fldChar w:fldCharType="end"/>
    </w:r>
    <w:r w:rsidRPr="00141112">
      <w:rPr>
        <w:color w:val="999999"/>
        <w:sz w:val="18"/>
        <w:szCs w:val="18"/>
      </w:rPr>
      <w:tab/>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B35161">
      <w:rPr>
        <w:noProof/>
        <w:color w:val="999999"/>
        <w:sz w:val="18"/>
        <w:szCs w:val="18"/>
      </w:rPr>
      <w:t>7</w:t>
    </w:r>
    <w:r w:rsidRPr="00141112">
      <w:rPr>
        <w:color w:val="999999"/>
        <w:sz w:val="18"/>
        <w:szCs w:val="18"/>
      </w:rPr>
      <w:fldChar w:fldCharType="end"/>
    </w:r>
  </w:p>
  <w:p w:rsidR="0021015A" w:rsidRPr="00141112" w:rsidRDefault="0021015A">
    <w:pPr>
      <w:pStyle w:val="Header"/>
      <w:tabs>
        <w:tab w:val="clear" w:pos="8640"/>
        <w:tab w:val="right" w:pos="8364"/>
      </w:tabs>
      <w:rPr>
        <w:color w:val="999999"/>
        <w:sz w:val="18"/>
        <w:szCs w:val="18"/>
      </w:rPr>
    </w:pPr>
    <w:r w:rsidRPr="00141112">
      <w:rPr>
        <w:color w:val="999999"/>
        <w:sz w:val="18"/>
        <w:szCs w:val="18"/>
      </w:rPr>
      <w:t xml:space="preserve">version </w:t>
    </w:r>
    <w:r w:rsidRPr="00141112">
      <w:rPr>
        <w:color w:val="999999"/>
        <w:sz w:val="18"/>
        <w:szCs w:val="18"/>
      </w:rPr>
      <w:fldChar w:fldCharType="begin"/>
    </w:r>
    <w:r w:rsidRPr="00141112">
      <w:rPr>
        <w:color w:val="999999"/>
        <w:sz w:val="18"/>
        <w:szCs w:val="18"/>
      </w:rPr>
      <w:instrText xml:space="preserve"> DOCPROPERTY "Version" \* MERGEFORMAT </w:instrText>
    </w:r>
    <w:r w:rsidRPr="00141112">
      <w:rPr>
        <w:color w:val="999999"/>
        <w:sz w:val="18"/>
        <w:szCs w:val="18"/>
      </w:rPr>
      <w:fldChar w:fldCharType="separate"/>
    </w:r>
    <w:r w:rsidR="00B35161">
      <w:rPr>
        <w:b/>
        <w:bCs/>
        <w:color w:val="999999"/>
        <w:sz w:val="18"/>
        <w:szCs w:val="18"/>
      </w:rPr>
      <w:t>Error! Unknown document property name.</w:t>
    </w:r>
    <w:r w:rsidRPr="00141112">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B35161">
      <w:rPr>
        <w:noProof/>
        <w:color w:val="999999"/>
        <w:sz w:val="18"/>
        <w:szCs w:val="18"/>
      </w:rPr>
      <w:t>26 Oct 2016</w:t>
    </w:r>
    <w:r w:rsidRPr="00141112">
      <w:rPr>
        <w:color w:val="999999"/>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5A" w:rsidRDefault="0021015A">
    <w:pPr>
      <w:pStyle w:val="Header"/>
    </w:pPr>
    <w:r>
      <w:rPr>
        <w:noProof/>
      </w:rPr>
      <w:drawing>
        <wp:anchor distT="0" distB="0" distL="114300" distR="114300" simplePos="0" relativeHeight="251661312" behindDoc="1" locked="0" layoutInCell="1" allowOverlap="1" wp14:anchorId="110F493C" wp14:editId="12794197">
          <wp:simplePos x="0" y="0"/>
          <wp:positionH relativeFrom="page">
            <wp:posOffset>1168157</wp:posOffset>
          </wp:positionH>
          <wp:positionV relativeFrom="page">
            <wp:posOffset>669393</wp:posOffset>
          </wp:positionV>
          <wp:extent cx="2047636" cy="949960"/>
          <wp:effectExtent l="0" t="0" r="0" b="2540"/>
          <wp:wrapNone/>
          <wp:docPr id="5" name="Picture 5"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50" cy="9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0D5F993" wp14:editId="3BD44D53">
              <wp:simplePos x="0" y="0"/>
              <wp:positionH relativeFrom="column">
                <wp:posOffset>2431415</wp:posOffset>
              </wp:positionH>
              <wp:positionV relativeFrom="paragraph">
                <wp:posOffset>61595</wp:posOffset>
              </wp:positionV>
              <wp:extent cx="2849880" cy="94996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499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15A" w:rsidRPr="00717983" w:rsidRDefault="0021015A">
                          <w:pPr>
                            <w:jc w:val="right"/>
                            <w:rPr>
                              <w:i/>
                              <w:iCs/>
                              <w:sz w:val="18"/>
                              <w:lang w:val="en-GB"/>
                            </w:rPr>
                          </w:pPr>
                          <w:r w:rsidRPr="00717983">
                            <w:rPr>
                              <w:i/>
                              <w:iCs/>
                              <w:sz w:val="18"/>
                              <w:lang w:val="en-GB"/>
                            </w:rPr>
                            <w:t xml:space="preserve">Category: </w:t>
                          </w:r>
                        </w:p>
                        <w:p w:rsidR="0021015A" w:rsidRPr="00717983" w:rsidRDefault="0021015A">
                          <w:pPr>
                            <w:jc w:val="right"/>
                            <w:rPr>
                              <w:i/>
                              <w:iCs/>
                              <w:sz w:val="18"/>
                              <w:lang w:val="en-GB"/>
                            </w:rPr>
                          </w:pPr>
                          <w:r w:rsidRPr="00717983">
                            <w:rPr>
                              <w:i/>
                              <w:iCs/>
                              <w:sz w:val="18"/>
                              <w:lang w:val="en-GB"/>
                            </w:rPr>
                            <w:t xml:space="preserve">Status: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Pr>
                                  <w:i/>
                                  <w:iCs/>
                                  <w:sz w:val="18"/>
                                  <w:lang w:val="en-GB"/>
                                </w:rPr>
                                <w:t>Public Consultation</w:t>
                              </w:r>
                            </w:sdtContent>
                          </w:sdt>
                          <w:r w:rsidRPr="00717983">
                            <w:rPr>
                              <w:i/>
                              <w:iCs/>
                              <w:sz w:val="18"/>
                              <w:lang w:val="en-GB"/>
                            </w:rPr>
                            <w:t xml:space="preserve"> </w:t>
                          </w:r>
                        </w:p>
                        <w:p w:rsidR="0021015A" w:rsidRPr="00717983" w:rsidRDefault="0021015A"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B35161">
                            <w:rPr>
                              <w:i/>
                              <w:noProof/>
                              <w:sz w:val="18"/>
                              <w:lang w:val="en-GB"/>
                            </w:rPr>
                            <w:t>IGTF-PKITechnologyGuidelines-1.1.docx</w:t>
                          </w:r>
                          <w:r w:rsidRPr="00717983">
                            <w:rPr>
                              <w:i/>
                              <w:sz w:val="18"/>
                              <w:lang w:val="en-GB"/>
                            </w:rPr>
                            <w:fldChar w:fldCharType="end"/>
                          </w:r>
                        </w:p>
                        <w:p w:rsidR="0021015A" w:rsidRPr="00717983" w:rsidRDefault="0021015A">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B35161">
                            <w:rPr>
                              <w:i/>
                              <w:iCs/>
                              <w:noProof/>
                              <w:sz w:val="18"/>
                              <w:lang w:val="en-GB"/>
                            </w:rPr>
                            <w:t>David Groep</w:t>
                          </w:r>
                          <w:r w:rsidRPr="00717983">
                            <w:rPr>
                              <w:i/>
                              <w:iCs/>
                              <w:sz w:val="18"/>
                              <w:lang w:val="en-GB"/>
                            </w:rPr>
                            <w:fldChar w:fldCharType="end"/>
                          </w:r>
                        </w:p>
                        <w:p w:rsidR="0021015A" w:rsidRPr="00717983" w:rsidRDefault="0021015A"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B35161">
                            <w:rPr>
                              <w:i/>
                              <w:iCs/>
                              <w:noProof/>
                              <w:sz w:val="18"/>
                              <w:lang w:val="en-GB"/>
                            </w:rPr>
                            <w:t>Wed, 26 October 2016</w:t>
                          </w:r>
                          <w:r w:rsidRPr="00717983">
                            <w:rPr>
                              <w:i/>
                              <w:iCs/>
                              <w:sz w:val="18"/>
                              <w:lang w:val="en-GB"/>
                            </w:rPr>
                            <w:fldChar w:fldCharType="end"/>
                          </w:r>
                        </w:p>
                        <w:p w:rsidR="0021015A" w:rsidRDefault="0021015A">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B35161">
                            <w:rPr>
                              <w:rStyle w:val="PageNumber"/>
                              <w:i/>
                              <w:iCs/>
                              <w:noProof/>
                            </w:rPr>
                            <w:t>7</w:t>
                          </w:r>
                          <w:r>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91.45pt;margin-top:4.85pt;width:224.4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" fillcolor="#eaeaea" stroked="f">
              <v:textbox>
                <w:txbxContent>
                  <w:p w:rsidR="0021015A" w:rsidRPr="00717983" w:rsidRDefault="0021015A">
                    <w:pPr>
                      <w:jc w:val="right"/>
                      <w:rPr>
                        <w:i/>
                        <w:iCs/>
                        <w:sz w:val="18"/>
                        <w:lang w:val="en-GB"/>
                      </w:rPr>
                    </w:pPr>
                    <w:r w:rsidRPr="00717983">
                      <w:rPr>
                        <w:i/>
                        <w:iCs/>
                        <w:sz w:val="18"/>
                        <w:lang w:val="en-GB"/>
                      </w:rPr>
                      <w:t xml:space="preserve">Category: </w:t>
                    </w:r>
                  </w:p>
                  <w:p w:rsidR="0021015A" w:rsidRPr="00717983" w:rsidRDefault="0021015A">
                    <w:pPr>
                      <w:jc w:val="right"/>
                      <w:rPr>
                        <w:i/>
                        <w:iCs/>
                        <w:sz w:val="18"/>
                        <w:lang w:val="en-GB"/>
                      </w:rPr>
                    </w:pPr>
                    <w:r w:rsidRPr="00717983">
                      <w:rPr>
                        <w:i/>
                        <w:iCs/>
                        <w:sz w:val="18"/>
                        <w:lang w:val="en-GB"/>
                      </w:rPr>
                      <w:t xml:space="preserve">Status: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Pr>
                            <w:i/>
                            <w:iCs/>
                            <w:sz w:val="18"/>
                            <w:lang w:val="en-GB"/>
                          </w:rPr>
                          <w:t>Public Consultation</w:t>
                        </w:r>
                      </w:sdtContent>
                    </w:sdt>
                    <w:r w:rsidRPr="00717983">
                      <w:rPr>
                        <w:i/>
                        <w:iCs/>
                        <w:sz w:val="18"/>
                        <w:lang w:val="en-GB"/>
                      </w:rPr>
                      <w:t xml:space="preserve"> </w:t>
                    </w:r>
                  </w:p>
                  <w:p w:rsidR="0021015A" w:rsidRPr="00717983" w:rsidRDefault="0021015A"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B35161">
                      <w:rPr>
                        <w:i/>
                        <w:noProof/>
                        <w:sz w:val="18"/>
                        <w:lang w:val="en-GB"/>
                      </w:rPr>
                      <w:t>IGTF-PKITechnologyGuidelines-1.1.docx</w:t>
                    </w:r>
                    <w:r w:rsidRPr="00717983">
                      <w:rPr>
                        <w:i/>
                        <w:sz w:val="18"/>
                        <w:lang w:val="en-GB"/>
                      </w:rPr>
                      <w:fldChar w:fldCharType="end"/>
                    </w:r>
                  </w:p>
                  <w:p w:rsidR="0021015A" w:rsidRPr="00717983" w:rsidRDefault="0021015A">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B35161">
                      <w:rPr>
                        <w:i/>
                        <w:iCs/>
                        <w:noProof/>
                        <w:sz w:val="18"/>
                        <w:lang w:val="en-GB"/>
                      </w:rPr>
                      <w:t>David Groep</w:t>
                    </w:r>
                    <w:r w:rsidRPr="00717983">
                      <w:rPr>
                        <w:i/>
                        <w:iCs/>
                        <w:sz w:val="18"/>
                        <w:lang w:val="en-GB"/>
                      </w:rPr>
                      <w:fldChar w:fldCharType="end"/>
                    </w:r>
                  </w:p>
                  <w:p w:rsidR="0021015A" w:rsidRPr="00717983" w:rsidRDefault="0021015A"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B35161">
                      <w:rPr>
                        <w:i/>
                        <w:iCs/>
                        <w:noProof/>
                        <w:sz w:val="18"/>
                        <w:lang w:val="en-GB"/>
                      </w:rPr>
                      <w:t>Wed, 26 October 2016</w:t>
                    </w:r>
                    <w:r w:rsidRPr="00717983">
                      <w:rPr>
                        <w:i/>
                        <w:iCs/>
                        <w:sz w:val="18"/>
                        <w:lang w:val="en-GB"/>
                      </w:rPr>
                      <w:fldChar w:fldCharType="end"/>
                    </w:r>
                  </w:p>
                  <w:p w:rsidR="0021015A" w:rsidRDefault="0021015A">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B35161">
                      <w:rPr>
                        <w:rStyle w:val="PageNumber"/>
                        <w:i/>
                        <w:iCs/>
                        <w:noProof/>
                      </w:rPr>
                      <w:t>7</w:t>
                    </w:r>
                    <w:r>
                      <w:rPr>
                        <w:rStyle w:val="PageNumber"/>
                        <w:i/>
                        <w:iCs/>
                      </w:rPr>
                      <w:fldChar w:fldCharType="end"/>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5A" w:rsidRPr="00141112" w:rsidRDefault="0021015A">
    <w:pPr>
      <w:pStyle w:val="Header"/>
      <w:tabs>
        <w:tab w:val="clear" w:pos="8640"/>
        <w:tab w:val="right" w:pos="8364"/>
      </w:tabs>
      <w:rPr>
        <w:color w:val="999999"/>
        <w:sz w:val="18"/>
        <w:szCs w:val="18"/>
      </w:rPr>
    </w:pP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B35161">
      <w:rPr>
        <w:color w:val="999999"/>
        <w:sz w:val="18"/>
        <w:szCs w:val="18"/>
      </w:rPr>
      <w:t>IGTF PKI Technology Guidelines</w:t>
    </w:r>
    <w:r w:rsidRPr="00141112">
      <w:rPr>
        <w:color w:val="999999"/>
        <w:sz w:val="18"/>
        <w:szCs w:val="18"/>
      </w:rPr>
      <w:fldChar w:fldCharType="end"/>
    </w:r>
    <w:r w:rsidRPr="00141112">
      <w:rPr>
        <w:color w:val="999999"/>
        <w:sz w:val="18"/>
        <w:szCs w:val="18"/>
      </w:rPr>
      <w:tab/>
    </w:r>
    <w:r>
      <w:rPr>
        <w:color w:val="999999"/>
        <w:sz w:val="18"/>
        <w:szCs w:val="18"/>
      </w:rPr>
      <w:tab/>
    </w:r>
    <w:r w:rsidRPr="00141112">
      <w:rPr>
        <w:color w:val="999999"/>
        <w:sz w:val="18"/>
        <w:szCs w:val="18"/>
      </w:rPr>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B35161">
      <w:rPr>
        <w:noProof/>
        <w:color w:val="999999"/>
        <w:sz w:val="18"/>
        <w:szCs w:val="18"/>
      </w:rPr>
      <w:t>7</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B35161">
      <w:rPr>
        <w:noProof/>
        <w:color w:val="999999"/>
        <w:sz w:val="18"/>
        <w:szCs w:val="18"/>
      </w:rPr>
      <w:t>7</w:t>
    </w:r>
    <w:r w:rsidRPr="00141112">
      <w:rPr>
        <w:color w:val="999999"/>
        <w:sz w:val="18"/>
        <w:szCs w:val="18"/>
      </w:rPr>
      <w:fldChar w:fldCharType="end"/>
    </w:r>
  </w:p>
  <w:p w:rsidR="0021015A" w:rsidRPr="00141112" w:rsidRDefault="0021015A" w:rsidP="0020708A">
    <w:pPr>
      <w:pStyle w:val="Header"/>
      <w:tabs>
        <w:tab w:val="clear" w:pos="8640"/>
        <w:tab w:val="left" w:pos="2623"/>
        <w:tab w:val="right" w:pos="8364"/>
      </w:tabs>
      <w:rPr>
        <w:color w:val="999999"/>
        <w:sz w:val="18"/>
        <w:szCs w:val="18"/>
      </w:rPr>
    </w:pPr>
    <w:r w:rsidRPr="00141112">
      <w:rPr>
        <w:color w:val="999999"/>
        <w:sz w:val="18"/>
        <w:szCs w:val="18"/>
      </w:rPr>
      <w:t xml:space="preserve">version </w:t>
    </w:r>
    <w:r>
      <w:rPr>
        <w:color w:val="999999"/>
        <w:sz w:val="18"/>
        <w:szCs w:val="18"/>
      </w:rPr>
      <w:fldChar w:fldCharType="begin"/>
    </w:r>
    <w:r>
      <w:rPr>
        <w:color w:val="999999"/>
        <w:sz w:val="18"/>
        <w:szCs w:val="18"/>
      </w:rPr>
      <w:instrText xml:space="preserve"> DOCPROPERTY  Comments  \* MERGEFORMAT </w:instrText>
    </w:r>
    <w:r>
      <w:rPr>
        <w:color w:val="999999"/>
        <w:sz w:val="18"/>
        <w:szCs w:val="18"/>
      </w:rPr>
      <w:fldChar w:fldCharType="separate"/>
    </w:r>
    <w:r w:rsidR="00B35161">
      <w:rPr>
        <w:color w:val="999999"/>
        <w:sz w:val="18"/>
        <w:szCs w:val="18"/>
      </w:rPr>
      <w:t>1.1-2016</w:t>
    </w:r>
    <w:r>
      <w:rPr>
        <w:color w:val="999999"/>
        <w:sz w:val="18"/>
        <w:szCs w:val="18"/>
      </w:rPr>
      <w:fldChar w:fldCharType="end"/>
    </w:r>
    <w:r w:rsidRPr="00141112">
      <w:rPr>
        <w:color w:val="999999"/>
        <w:sz w:val="18"/>
        <w:szCs w:val="18"/>
      </w:rPr>
      <w:tab/>
    </w:r>
    <w:r>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B35161">
      <w:rPr>
        <w:noProof/>
        <w:color w:val="999999"/>
        <w:sz w:val="18"/>
        <w:szCs w:val="18"/>
      </w:rPr>
      <w:t>26 Oct 2016</w:t>
    </w:r>
    <w:r w:rsidRPr="00141112">
      <w:rPr>
        <w:color w:val="999999"/>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89CF2BC"/>
    <w:lvl w:ilvl="0">
      <w:start w:val="1"/>
      <w:numFmt w:val="bullet"/>
      <w:lvlText w:val=""/>
      <w:lvlJc w:val="left"/>
      <w:pPr>
        <w:tabs>
          <w:tab w:val="num" w:pos="1440"/>
        </w:tabs>
        <w:ind w:left="1440" w:hanging="360"/>
      </w:pPr>
      <w:rPr>
        <w:rFonts w:ascii="Symbol" w:hAnsi="Symbol" w:hint="default"/>
      </w:rPr>
    </w:lvl>
  </w:abstractNum>
  <w:abstractNum w:abstractNumId="1">
    <w:nsid w:val="04D6326C"/>
    <w:multiLevelType w:val="hybridMultilevel"/>
    <w:tmpl w:val="A90A5DD0"/>
    <w:lvl w:ilvl="0" w:tplc="0B88D108">
      <w:start w:val="1"/>
      <w:numFmt w:val="bullet"/>
      <w:pStyle w:val="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910A5"/>
    <w:multiLevelType w:val="hybridMultilevel"/>
    <w:tmpl w:val="8A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19AF"/>
    <w:multiLevelType w:val="multilevel"/>
    <w:tmpl w:val="11787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EE03894"/>
    <w:multiLevelType w:val="hybridMultilevel"/>
    <w:tmpl w:val="8286F674"/>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7E19B8"/>
    <w:multiLevelType w:val="hybridMultilevel"/>
    <w:tmpl w:val="AB00D304"/>
    <w:lvl w:ilvl="0" w:tplc="DCF43372">
      <w:start w:val="1"/>
      <w:numFmt w:val="bullet"/>
      <w:lvlText w:val="-"/>
      <w:lvlJc w:val="left"/>
      <w:pPr>
        <w:tabs>
          <w:tab w:val="num" w:pos="717"/>
        </w:tabs>
        <w:ind w:left="717" w:hanging="360"/>
      </w:pPr>
      <w:rPr>
        <w:rFonts w:ascii="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6">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7">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A62C73"/>
    <w:multiLevelType w:val="hybridMultilevel"/>
    <w:tmpl w:val="0BC6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117D3"/>
    <w:multiLevelType w:val="hybridMultilevel"/>
    <w:tmpl w:val="8144B666"/>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2">
    <w:nsid w:val="67323DDE"/>
    <w:multiLevelType w:val="hybridMultilevel"/>
    <w:tmpl w:val="5AB8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3"/>
  </w:num>
  <w:num w:numId="4">
    <w:abstractNumId w:val="8"/>
  </w:num>
  <w:num w:numId="5">
    <w:abstractNumId w:val="7"/>
  </w:num>
  <w:num w:numId="6">
    <w:abstractNumId w:val="3"/>
  </w:num>
  <w:num w:numId="7">
    <w:abstractNumId w:val="0"/>
  </w:num>
  <w:num w:numId="8">
    <w:abstractNumId w:val="4"/>
  </w:num>
  <w:num w:numId="9">
    <w:abstractNumId w:val="5"/>
  </w:num>
  <w:num w:numId="10">
    <w:abstractNumId w:val="10"/>
  </w:num>
  <w:num w:numId="11">
    <w:abstractNumId w:val="1"/>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style="mso-position-horizontal:left;mso-position-horizontal-relative:page;mso-position-vertical-relative:page" fillcolor="#eaeaea" stroke="f">
      <v:fill color="#eaeaea"/>
      <v:stroke on="f"/>
      <v:textbox inset=",0,,0"/>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71"/>
    <w:rsid w:val="00000027"/>
    <w:rsid w:val="00000629"/>
    <w:rsid w:val="00004463"/>
    <w:rsid w:val="000079BF"/>
    <w:rsid w:val="000148D3"/>
    <w:rsid w:val="00016D3F"/>
    <w:rsid w:val="000205ED"/>
    <w:rsid w:val="00020C3D"/>
    <w:rsid w:val="00023113"/>
    <w:rsid w:val="00025D56"/>
    <w:rsid w:val="00033812"/>
    <w:rsid w:val="00035B1B"/>
    <w:rsid w:val="00036055"/>
    <w:rsid w:val="00041B65"/>
    <w:rsid w:val="00045109"/>
    <w:rsid w:val="000457F0"/>
    <w:rsid w:val="00045976"/>
    <w:rsid w:val="000464C0"/>
    <w:rsid w:val="00046FC9"/>
    <w:rsid w:val="00050B45"/>
    <w:rsid w:val="000512BC"/>
    <w:rsid w:val="00051C91"/>
    <w:rsid w:val="00052B42"/>
    <w:rsid w:val="000546F4"/>
    <w:rsid w:val="000550DC"/>
    <w:rsid w:val="00055E9D"/>
    <w:rsid w:val="00062577"/>
    <w:rsid w:val="00065A8B"/>
    <w:rsid w:val="00071FCA"/>
    <w:rsid w:val="00071FEF"/>
    <w:rsid w:val="0007389F"/>
    <w:rsid w:val="000765A2"/>
    <w:rsid w:val="00082307"/>
    <w:rsid w:val="00096497"/>
    <w:rsid w:val="00097065"/>
    <w:rsid w:val="00097581"/>
    <w:rsid w:val="000A1622"/>
    <w:rsid w:val="000A422D"/>
    <w:rsid w:val="000A45D2"/>
    <w:rsid w:val="000A7649"/>
    <w:rsid w:val="000B3C57"/>
    <w:rsid w:val="000B3D1E"/>
    <w:rsid w:val="000B4A02"/>
    <w:rsid w:val="000B4F84"/>
    <w:rsid w:val="000C2569"/>
    <w:rsid w:val="000C7A69"/>
    <w:rsid w:val="000D3062"/>
    <w:rsid w:val="000D4DF9"/>
    <w:rsid w:val="000E1113"/>
    <w:rsid w:val="000E1C4D"/>
    <w:rsid w:val="000E7892"/>
    <w:rsid w:val="000F33EE"/>
    <w:rsid w:val="000F3F5D"/>
    <w:rsid w:val="000F49DA"/>
    <w:rsid w:val="000F5DEF"/>
    <w:rsid w:val="00100121"/>
    <w:rsid w:val="00101D49"/>
    <w:rsid w:val="00102F36"/>
    <w:rsid w:val="00104658"/>
    <w:rsid w:val="00105922"/>
    <w:rsid w:val="00105A1D"/>
    <w:rsid w:val="00110DE8"/>
    <w:rsid w:val="001127FD"/>
    <w:rsid w:val="00116DA9"/>
    <w:rsid w:val="0011748F"/>
    <w:rsid w:val="00121653"/>
    <w:rsid w:val="00123292"/>
    <w:rsid w:val="001257D3"/>
    <w:rsid w:val="00132F1B"/>
    <w:rsid w:val="00135AA7"/>
    <w:rsid w:val="00141112"/>
    <w:rsid w:val="0014186D"/>
    <w:rsid w:val="00142394"/>
    <w:rsid w:val="001424FE"/>
    <w:rsid w:val="00143761"/>
    <w:rsid w:val="0014379E"/>
    <w:rsid w:val="001473B0"/>
    <w:rsid w:val="00147596"/>
    <w:rsid w:val="00150145"/>
    <w:rsid w:val="0015269F"/>
    <w:rsid w:val="00152E18"/>
    <w:rsid w:val="00156128"/>
    <w:rsid w:val="001572DC"/>
    <w:rsid w:val="00157667"/>
    <w:rsid w:val="001577D3"/>
    <w:rsid w:val="00157FA8"/>
    <w:rsid w:val="00163C75"/>
    <w:rsid w:val="00164E42"/>
    <w:rsid w:val="00166B66"/>
    <w:rsid w:val="00167618"/>
    <w:rsid w:val="0017042B"/>
    <w:rsid w:val="001713B5"/>
    <w:rsid w:val="001730A7"/>
    <w:rsid w:val="00175A89"/>
    <w:rsid w:val="00180639"/>
    <w:rsid w:val="001831EB"/>
    <w:rsid w:val="00185F91"/>
    <w:rsid w:val="00186047"/>
    <w:rsid w:val="0018716E"/>
    <w:rsid w:val="00190FEC"/>
    <w:rsid w:val="0019237F"/>
    <w:rsid w:val="001938F5"/>
    <w:rsid w:val="00194975"/>
    <w:rsid w:val="001971A1"/>
    <w:rsid w:val="001A15A5"/>
    <w:rsid w:val="001A486A"/>
    <w:rsid w:val="001A5D8A"/>
    <w:rsid w:val="001B110F"/>
    <w:rsid w:val="001B13B8"/>
    <w:rsid w:val="001B1CB0"/>
    <w:rsid w:val="001B356C"/>
    <w:rsid w:val="001B5DFE"/>
    <w:rsid w:val="001C2174"/>
    <w:rsid w:val="001C33E9"/>
    <w:rsid w:val="001C3A4E"/>
    <w:rsid w:val="001D0A71"/>
    <w:rsid w:val="001D1A2D"/>
    <w:rsid w:val="001D23DD"/>
    <w:rsid w:val="001D3872"/>
    <w:rsid w:val="001D6626"/>
    <w:rsid w:val="001D6BAA"/>
    <w:rsid w:val="001E3A73"/>
    <w:rsid w:val="001E57DC"/>
    <w:rsid w:val="001E5D01"/>
    <w:rsid w:val="001E7F61"/>
    <w:rsid w:val="001F273E"/>
    <w:rsid w:val="001F2B45"/>
    <w:rsid w:val="001F365F"/>
    <w:rsid w:val="001F4040"/>
    <w:rsid w:val="001F52E8"/>
    <w:rsid w:val="001F5886"/>
    <w:rsid w:val="001F64B8"/>
    <w:rsid w:val="002006FF"/>
    <w:rsid w:val="00201BBA"/>
    <w:rsid w:val="00204F04"/>
    <w:rsid w:val="002053CA"/>
    <w:rsid w:val="00205CB3"/>
    <w:rsid w:val="0020708A"/>
    <w:rsid w:val="00210127"/>
    <w:rsid w:val="0021015A"/>
    <w:rsid w:val="00210A19"/>
    <w:rsid w:val="00222861"/>
    <w:rsid w:val="00224804"/>
    <w:rsid w:val="002249D0"/>
    <w:rsid w:val="002258A1"/>
    <w:rsid w:val="00227160"/>
    <w:rsid w:val="00241ADB"/>
    <w:rsid w:val="00242E7E"/>
    <w:rsid w:val="0024338D"/>
    <w:rsid w:val="0024402C"/>
    <w:rsid w:val="0024723D"/>
    <w:rsid w:val="00251CE5"/>
    <w:rsid w:val="002616C8"/>
    <w:rsid w:val="00261A3A"/>
    <w:rsid w:val="00266E41"/>
    <w:rsid w:val="00267881"/>
    <w:rsid w:val="00274BDE"/>
    <w:rsid w:val="00275593"/>
    <w:rsid w:val="00277E95"/>
    <w:rsid w:val="00283200"/>
    <w:rsid w:val="00285FCE"/>
    <w:rsid w:val="00286498"/>
    <w:rsid w:val="002937DC"/>
    <w:rsid w:val="0029410B"/>
    <w:rsid w:val="002A07C7"/>
    <w:rsid w:val="002A1D62"/>
    <w:rsid w:val="002A61F0"/>
    <w:rsid w:val="002A66DA"/>
    <w:rsid w:val="002B0D5A"/>
    <w:rsid w:val="002B3116"/>
    <w:rsid w:val="002B4B10"/>
    <w:rsid w:val="002B5F40"/>
    <w:rsid w:val="002C2762"/>
    <w:rsid w:val="002C3740"/>
    <w:rsid w:val="002C3C84"/>
    <w:rsid w:val="002D0835"/>
    <w:rsid w:val="002D0E9F"/>
    <w:rsid w:val="002D3295"/>
    <w:rsid w:val="002D472A"/>
    <w:rsid w:val="002D4E8D"/>
    <w:rsid w:val="002D5938"/>
    <w:rsid w:val="002D667D"/>
    <w:rsid w:val="002E1C62"/>
    <w:rsid w:val="002E2E28"/>
    <w:rsid w:val="002E78FD"/>
    <w:rsid w:val="002F0043"/>
    <w:rsid w:val="002F4B5F"/>
    <w:rsid w:val="002F725B"/>
    <w:rsid w:val="002F734D"/>
    <w:rsid w:val="00300B75"/>
    <w:rsid w:val="00301013"/>
    <w:rsid w:val="00307EF9"/>
    <w:rsid w:val="003130F1"/>
    <w:rsid w:val="0031415D"/>
    <w:rsid w:val="00317D68"/>
    <w:rsid w:val="00323F82"/>
    <w:rsid w:val="00324562"/>
    <w:rsid w:val="00340AE0"/>
    <w:rsid w:val="00350D63"/>
    <w:rsid w:val="0035340B"/>
    <w:rsid w:val="00354CAC"/>
    <w:rsid w:val="003675EF"/>
    <w:rsid w:val="00367FCC"/>
    <w:rsid w:val="00372B60"/>
    <w:rsid w:val="00372CFF"/>
    <w:rsid w:val="003737EE"/>
    <w:rsid w:val="003743F4"/>
    <w:rsid w:val="003747C1"/>
    <w:rsid w:val="00374928"/>
    <w:rsid w:val="0037654B"/>
    <w:rsid w:val="0038386F"/>
    <w:rsid w:val="00390ECE"/>
    <w:rsid w:val="00393C7C"/>
    <w:rsid w:val="003940AC"/>
    <w:rsid w:val="00395F10"/>
    <w:rsid w:val="0039678C"/>
    <w:rsid w:val="00397AC2"/>
    <w:rsid w:val="003A11BA"/>
    <w:rsid w:val="003A2602"/>
    <w:rsid w:val="003A6F10"/>
    <w:rsid w:val="003A73AD"/>
    <w:rsid w:val="003B24FD"/>
    <w:rsid w:val="003B351B"/>
    <w:rsid w:val="003C2EC9"/>
    <w:rsid w:val="003C68DF"/>
    <w:rsid w:val="003D3215"/>
    <w:rsid w:val="003D48F9"/>
    <w:rsid w:val="003D59DE"/>
    <w:rsid w:val="003E350D"/>
    <w:rsid w:val="003E3962"/>
    <w:rsid w:val="003E4F2D"/>
    <w:rsid w:val="003E53C3"/>
    <w:rsid w:val="003E7706"/>
    <w:rsid w:val="003F1B77"/>
    <w:rsid w:val="003F1DA5"/>
    <w:rsid w:val="003F314B"/>
    <w:rsid w:val="003F6FCB"/>
    <w:rsid w:val="00400B4F"/>
    <w:rsid w:val="00402370"/>
    <w:rsid w:val="00405529"/>
    <w:rsid w:val="00405E1F"/>
    <w:rsid w:val="00410DA3"/>
    <w:rsid w:val="00416D21"/>
    <w:rsid w:val="004171C8"/>
    <w:rsid w:val="00420DD6"/>
    <w:rsid w:val="0043038B"/>
    <w:rsid w:val="00442EC1"/>
    <w:rsid w:val="0044694D"/>
    <w:rsid w:val="00451ED4"/>
    <w:rsid w:val="00452DEE"/>
    <w:rsid w:val="00453789"/>
    <w:rsid w:val="0045678D"/>
    <w:rsid w:val="00457232"/>
    <w:rsid w:val="00464FE8"/>
    <w:rsid w:val="004665EA"/>
    <w:rsid w:val="00466D3D"/>
    <w:rsid w:val="00470866"/>
    <w:rsid w:val="0047153E"/>
    <w:rsid w:val="00473C2B"/>
    <w:rsid w:val="00475185"/>
    <w:rsid w:val="004760A9"/>
    <w:rsid w:val="00477A44"/>
    <w:rsid w:val="004851B1"/>
    <w:rsid w:val="004852B8"/>
    <w:rsid w:val="00492EB3"/>
    <w:rsid w:val="00493A02"/>
    <w:rsid w:val="00493E28"/>
    <w:rsid w:val="00497914"/>
    <w:rsid w:val="004A09BD"/>
    <w:rsid w:val="004A1096"/>
    <w:rsid w:val="004B0FB0"/>
    <w:rsid w:val="004B4D99"/>
    <w:rsid w:val="004C0005"/>
    <w:rsid w:val="004C30BB"/>
    <w:rsid w:val="004C562E"/>
    <w:rsid w:val="004D12B3"/>
    <w:rsid w:val="004D247B"/>
    <w:rsid w:val="004D7ED3"/>
    <w:rsid w:val="004E4698"/>
    <w:rsid w:val="004F1FE7"/>
    <w:rsid w:val="004F5DA9"/>
    <w:rsid w:val="004F6AEC"/>
    <w:rsid w:val="004F6B10"/>
    <w:rsid w:val="00501BCF"/>
    <w:rsid w:val="005025B3"/>
    <w:rsid w:val="00502E93"/>
    <w:rsid w:val="00511024"/>
    <w:rsid w:val="005141B2"/>
    <w:rsid w:val="00516A83"/>
    <w:rsid w:val="0051735F"/>
    <w:rsid w:val="0052141C"/>
    <w:rsid w:val="005219EC"/>
    <w:rsid w:val="005244F5"/>
    <w:rsid w:val="00526432"/>
    <w:rsid w:val="005308D5"/>
    <w:rsid w:val="005310DA"/>
    <w:rsid w:val="00531EAF"/>
    <w:rsid w:val="005326F5"/>
    <w:rsid w:val="00533B27"/>
    <w:rsid w:val="00534C33"/>
    <w:rsid w:val="005369F2"/>
    <w:rsid w:val="005408D6"/>
    <w:rsid w:val="00540D74"/>
    <w:rsid w:val="00542443"/>
    <w:rsid w:val="00555741"/>
    <w:rsid w:val="00562434"/>
    <w:rsid w:val="00564A5B"/>
    <w:rsid w:val="00566B0C"/>
    <w:rsid w:val="00567A0D"/>
    <w:rsid w:val="00570E57"/>
    <w:rsid w:val="005735FC"/>
    <w:rsid w:val="00574964"/>
    <w:rsid w:val="00575E7A"/>
    <w:rsid w:val="005778EC"/>
    <w:rsid w:val="005806DE"/>
    <w:rsid w:val="005822E7"/>
    <w:rsid w:val="00582B29"/>
    <w:rsid w:val="00590CBB"/>
    <w:rsid w:val="0059136D"/>
    <w:rsid w:val="005930C1"/>
    <w:rsid w:val="00593281"/>
    <w:rsid w:val="005945A3"/>
    <w:rsid w:val="00597E86"/>
    <w:rsid w:val="005A068B"/>
    <w:rsid w:val="005A2EC4"/>
    <w:rsid w:val="005A5E64"/>
    <w:rsid w:val="005B2356"/>
    <w:rsid w:val="005B57E5"/>
    <w:rsid w:val="005C0663"/>
    <w:rsid w:val="005D122A"/>
    <w:rsid w:val="005D3C84"/>
    <w:rsid w:val="005D493A"/>
    <w:rsid w:val="005E01ED"/>
    <w:rsid w:val="005E2A7C"/>
    <w:rsid w:val="005E5261"/>
    <w:rsid w:val="005E6168"/>
    <w:rsid w:val="005E7AA2"/>
    <w:rsid w:val="005F0ABA"/>
    <w:rsid w:val="005F599E"/>
    <w:rsid w:val="006046E3"/>
    <w:rsid w:val="0060504E"/>
    <w:rsid w:val="00611C5C"/>
    <w:rsid w:val="006164BA"/>
    <w:rsid w:val="00630173"/>
    <w:rsid w:val="00630232"/>
    <w:rsid w:val="00631532"/>
    <w:rsid w:val="00635867"/>
    <w:rsid w:val="0063675D"/>
    <w:rsid w:val="0064400C"/>
    <w:rsid w:val="006445C1"/>
    <w:rsid w:val="00644FC5"/>
    <w:rsid w:val="00657BEF"/>
    <w:rsid w:val="006602CE"/>
    <w:rsid w:val="00660852"/>
    <w:rsid w:val="00660D55"/>
    <w:rsid w:val="00663A7E"/>
    <w:rsid w:val="00663D26"/>
    <w:rsid w:val="00666BA8"/>
    <w:rsid w:val="00666BDE"/>
    <w:rsid w:val="006709B5"/>
    <w:rsid w:val="00673132"/>
    <w:rsid w:val="00673C09"/>
    <w:rsid w:val="00673E1F"/>
    <w:rsid w:val="006747DE"/>
    <w:rsid w:val="0068038B"/>
    <w:rsid w:val="00680F68"/>
    <w:rsid w:val="00681251"/>
    <w:rsid w:val="0068161F"/>
    <w:rsid w:val="006833EE"/>
    <w:rsid w:val="00685810"/>
    <w:rsid w:val="0069057A"/>
    <w:rsid w:val="00693C93"/>
    <w:rsid w:val="006A4A97"/>
    <w:rsid w:val="006B7108"/>
    <w:rsid w:val="006C1E76"/>
    <w:rsid w:val="006D1DF1"/>
    <w:rsid w:val="006D3625"/>
    <w:rsid w:val="006D7654"/>
    <w:rsid w:val="006E12D0"/>
    <w:rsid w:val="006E6AD3"/>
    <w:rsid w:val="006F4F13"/>
    <w:rsid w:val="006F6232"/>
    <w:rsid w:val="006F7E3F"/>
    <w:rsid w:val="00701E90"/>
    <w:rsid w:val="00702760"/>
    <w:rsid w:val="00704767"/>
    <w:rsid w:val="007058E1"/>
    <w:rsid w:val="00705B51"/>
    <w:rsid w:val="00705D13"/>
    <w:rsid w:val="00712FC7"/>
    <w:rsid w:val="0071547D"/>
    <w:rsid w:val="007159F0"/>
    <w:rsid w:val="00717983"/>
    <w:rsid w:val="007222F7"/>
    <w:rsid w:val="00724DEC"/>
    <w:rsid w:val="00725DFE"/>
    <w:rsid w:val="00731B9A"/>
    <w:rsid w:val="00732852"/>
    <w:rsid w:val="00732976"/>
    <w:rsid w:val="00732B84"/>
    <w:rsid w:val="0074339B"/>
    <w:rsid w:val="00744A24"/>
    <w:rsid w:val="00744A4C"/>
    <w:rsid w:val="00746726"/>
    <w:rsid w:val="0075227B"/>
    <w:rsid w:val="00761327"/>
    <w:rsid w:val="0076297A"/>
    <w:rsid w:val="0076510C"/>
    <w:rsid w:val="00767423"/>
    <w:rsid w:val="007712B9"/>
    <w:rsid w:val="00776C45"/>
    <w:rsid w:val="00776F88"/>
    <w:rsid w:val="00783990"/>
    <w:rsid w:val="00791FF1"/>
    <w:rsid w:val="00792CAD"/>
    <w:rsid w:val="00793076"/>
    <w:rsid w:val="007A14F6"/>
    <w:rsid w:val="007A1DEE"/>
    <w:rsid w:val="007A3D9C"/>
    <w:rsid w:val="007A4D04"/>
    <w:rsid w:val="007A5133"/>
    <w:rsid w:val="007A6156"/>
    <w:rsid w:val="007C3BC8"/>
    <w:rsid w:val="007D2D1D"/>
    <w:rsid w:val="007D2F45"/>
    <w:rsid w:val="007D3F3B"/>
    <w:rsid w:val="007D4A02"/>
    <w:rsid w:val="007D561C"/>
    <w:rsid w:val="007E42AC"/>
    <w:rsid w:val="007E518E"/>
    <w:rsid w:val="007E584F"/>
    <w:rsid w:val="007F0F5E"/>
    <w:rsid w:val="0080028C"/>
    <w:rsid w:val="008006C9"/>
    <w:rsid w:val="00802514"/>
    <w:rsid w:val="00805FDC"/>
    <w:rsid w:val="008104FE"/>
    <w:rsid w:val="00810D90"/>
    <w:rsid w:val="008127E9"/>
    <w:rsid w:val="00812935"/>
    <w:rsid w:val="00816858"/>
    <w:rsid w:val="008175F4"/>
    <w:rsid w:val="00821D04"/>
    <w:rsid w:val="008238FC"/>
    <w:rsid w:val="00824EAA"/>
    <w:rsid w:val="0082588B"/>
    <w:rsid w:val="008264B6"/>
    <w:rsid w:val="00827602"/>
    <w:rsid w:val="00833268"/>
    <w:rsid w:val="00833ACD"/>
    <w:rsid w:val="00834011"/>
    <w:rsid w:val="00835691"/>
    <w:rsid w:val="00840216"/>
    <w:rsid w:val="00843432"/>
    <w:rsid w:val="00846AE5"/>
    <w:rsid w:val="00855820"/>
    <w:rsid w:val="008631E2"/>
    <w:rsid w:val="008654FB"/>
    <w:rsid w:val="00867580"/>
    <w:rsid w:val="00871D39"/>
    <w:rsid w:val="0088264D"/>
    <w:rsid w:val="00882C1B"/>
    <w:rsid w:val="0088305A"/>
    <w:rsid w:val="008851DC"/>
    <w:rsid w:val="00885C55"/>
    <w:rsid w:val="00890716"/>
    <w:rsid w:val="00890BC3"/>
    <w:rsid w:val="00890E54"/>
    <w:rsid w:val="00894180"/>
    <w:rsid w:val="00895328"/>
    <w:rsid w:val="008966A7"/>
    <w:rsid w:val="008A24F0"/>
    <w:rsid w:val="008A627B"/>
    <w:rsid w:val="008A6807"/>
    <w:rsid w:val="008A6DC8"/>
    <w:rsid w:val="008A7E66"/>
    <w:rsid w:val="008B2480"/>
    <w:rsid w:val="008B27C5"/>
    <w:rsid w:val="008B4350"/>
    <w:rsid w:val="008B6D38"/>
    <w:rsid w:val="008B6E58"/>
    <w:rsid w:val="008B7B3C"/>
    <w:rsid w:val="008C3C8F"/>
    <w:rsid w:val="008C5758"/>
    <w:rsid w:val="008C62F8"/>
    <w:rsid w:val="008D05F0"/>
    <w:rsid w:val="008D1F25"/>
    <w:rsid w:val="008D4F83"/>
    <w:rsid w:val="008E0B10"/>
    <w:rsid w:val="008E3898"/>
    <w:rsid w:val="008E4A98"/>
    <w:rsid w:val="008F499F"/>
    <w:rsid w:val="008F5F50"/>
    <w:rsid w:val="008F7599"/>
    <w:rsid w:val="0090381F"/>
    <w:rsid w:val="0090521A"/>
    <w:rsid w:val="00906365"/>
    <w:rsid w:val="00907FE1"/>
    <w:rsid w:val="009120C9"/>
    <w:rsid w:val="00916323"/>
    <w:rsid w:val="00916C6C"/>
    <w:rsid w:val="00920D5F"/>
    <w:rsid w:val="00922FB4"/>
    <w:rsid w:val="00926635"/>
    <w:rsid w:val="009266CE"/>
    <w:rsid w:val="00933609"/>
    <w:rsid w:val="009340E5"/>
    <w:rsid w:val="009353A9"/>
    <w:rsid w:val="009427D7"/>
    <w:rsid w:val="0094513D"/>
    <w:rsid w:val="00945AE2"/>
    <w:rsid w:val="00952712"/>
    <w:rsid w:val="00953C23"/>
    <w:rsid w:val="00963578"/>
    <w:rsid w:val="00963EF8"/>
    <w:rsid w:val="00964320"/>
    <w:rsid w:val="009704A9"/>
    <w:rsid w:val="00982223"/>
    <w:rsid w:val="00984760"/>
    <w:rsid w:val="00990080"/>
    <w:rsid w:val="00991332"/>
    <w:rsid w:val="009914C8"/>
    <w:rsid w:val="00992825"/>
    <w:rsid w:val="00994D89"/>
    <w:rsid w:val="00996D5A"/>
    <w:rsid w:val="009A0CFB"/>
    <w:rsid w:val="009A1098"/>
    <w:rsid w:val="009A4B81"/>
    <w:rsid w:val="009A534E"/>
    <w:rsid w:val="009A5BBC"/>
    <w:rsid w:val="009B366F"/>
    <w:rsid w:val="009B46F5"/>
    <w:rsid w:val="009C0D15"/>
    <w:rsid w:val="009C71A6"/>
    <w:rsid w:val="009D2958"/>
    <w:rsid w:val="009D474D"/>
    <w:rsid w:val="009D48E4"/>
    <w:rsid w:val="009D5089"/>
    <w:rsid w:val="009D6787"/>
    <w:rsid w:val="009E03E6"/>
    <w:rsid w:val="009E0F77"/>
    <w:rsid w:val="009E19C0"/>
    <w:rsid w:val="009E4331"/>
    <w:rsid w:val="009E588D"/>
    <w:rsid w:val="009E59FC"/>
    <w:rsid w:val="009F205B"/>
    <w:rsid w:val="009F4F74"/>
    <w:rsid w:val="009F7041"/>
    <w:rsid w:val="00A02787"/>
    <w:rsid w:val="00A02CC2"/>
    <w:rsid w:val="00A032FB"/>
    <w:rsid w:val="00A04D6D"/>
    <w:rsid w:val="00A056DB"/>
    <w:rsid w:val="00A111EA"/>
    <w:rsid w:val="00A15913"/>
    <w:rsid w:val="00A16391"/>
    <w:rsid w:val="00A20967"/>
    <w:rsid w:val="00A2113A"/>
    <w:rsid w:val="00A22361"/>
    <w:rsid w:val="00A23944"/>
    <w:rsid w:val="00A250DF"/>
    <w:rsid w:val="00A32185"/>
    <w:rsid w:val="00A35D5B"/>
    <w:rsid w:val="00A40973"/>
    <w:rsid w:val="00A40F62"/>
    <w:rsid w:val="00A41638"/>
    <w:rsid w:val="00A43AE0"/>
    <w:rsid w:val="00A50F6C"/>
    <w:rsid w:val="00A5600D"/>
    <w:rsid w:val="00A56CEE"/>
    <w:rsid w:val="00A57402"/>
    <w:rsid w:val="00A64D27"/>
    <w:rsid w:val="00A6794D"/>
    <w:rsid w:val="00A718AA"/>
    <w:rsid w:val="00A71FF0"/>
    <w:rsid w:val="00A72183"/>
    <w:rsid w:val="00A74761"/>
    <w:rsid w:val="00A74FFF"/>
    <w:rsid w:val="00A77DCE"/>
    <w:rsid w:val="00A830DF"/>
    <w:rsid w:val="00A86DD8"/>
    <w:rsid w:val="00A87270"/>
    <w:rsid w:val="00A92538"/>
    <w:rsid w:val="00A93AE5"/>
    <w:rsid w:val="00A956DF"/>
    <w:rsid w:val="00A95E7C"/>
    <w:rsid w:val="00AA08E7"/>
    <w:rsid w:val="00AA48D2"/>
    <w:rsid w:val="00AA4C64"/>
    <w:rsid w:val="00AA5ED3"/>
    <w:rsid w:val="00AB2B9D"/>
    <w:rsid w:val="00AB580B"/>
    <w:rsid w:val="00AB604C"/>
    <w:rsid w:val="00AC4C9E"/>
    <w:rsid w:val="00AC55EE"/>
    <w:rsid w:val="00AC6416"/>
    <w:rsid w:val="00AD1894"/>
    <w:rsid w:val="00AD1A23"/>
    <w:rsid w:val="00AD2117"/>
    <w:rsid w:val="00AD643A"/>
    <w:rsid w:val="00AE1457"/>
    <w:rsid w:val="00AE230C"/>
    <w:rsid w:val="00AE4671"/>
    <w:rsid w:val="00AE48F5"/>
    <w:rsid w:val="00AE5D1E"/>
    <w:rsid w:val="00AF093B"/>
    <w:rsid w:val="00AF1E47"/>
    <w:rsid w:val="00AF4728"/>
    <w:rsid w:val="00AF6BFF"/>
    <w:rsid w:val="00B00DD5"/>
    <w:rsid w:val="00B03843"/>
    <w:rsid w:val="00B04AAC"/>
    <w:rsid w:val="00B162A5"/>
    <w:rsid w:val="00B20933"/>
    <w:rsid w:val="00B22578"/>
    <w:rsid w:val="00B234DD"/>
    <w:rsid w:val="00B23DAF"/>
    <w:rsid w:val="00B251A4"/>
    <w:rsid w:val="00B27D04"/>
    <w:rsid w:val="00B30E88"/>
    <w:rsid w:val="00B3311A"/>
    <w:rsid w:val="00B34388"/>
    <w:rsid w:val="00B35161"/>
    <w:rsid w:val="00B3620B"/>
    <w:rsid w:val="00B36BAE"/>
    <w:rsid w:val="00B46A2F"/>
    <w:rsid w:val="00B50BBB"/>
    <w:rsid w:val="00B53895"/>
    <w:rsid w:val="00B54A68"/>
    <w:rsid w:val="00B56406"/>
    <w:rsid w:val="00B600C1"/>
    <w:rsid w:val="00B61CF4"/>
    <w:rsid w:val="00B65E66"/>
    <w:rsid w:val="00B67A86"/>
    <w:rsid w:val="00B705E8"/>
    <w:rsid w:val="00B71D7F"/>
    <w:rsid w:val="00B7204D"/>
    <w:rsid w:val="00B74B97"/>
    <w:rsid w:val="00B83524"/>
    <w:rsid w:val="00B8443B"/>
    <w:rsid w:val="00B854AC"/>
    <w:rsid w:val="00B903BD"/>
    <w:rsid w:val="00B91A77"/>
    <w:rsid w:val="00B94C16"/>
    <w:rsid w:val="00B96F6C"/>
    <w:rsid w:val="00BA77E9"/>
    <w:rsid w:val="00BB13F6"/>
    <w:rsid w:val="00BB1A3C"/>
    <w:rsid w:val="00BB3167"/>
    <w:rsid w:val="00BB4A22"/>
    <w:rsid w:val="00BB4CD0"/>
    <w:rsid w:val="00BB6F9A"/>
    <w:rsid w:val="00BC16F6"/>
    <w:rsid w:val="00BC1BAD"/>
    <w:rsid w:val="00BC1DE3"/>
    <w:rsid w:val="00BC2BDF"/>
    <w:rsid w:val="00BC64EC"/>
    <w:rsid w:val="00BD2271"/>
    <w:rsid w:val="00BD42BD"/>
    <w:rsid w:val="00BD440D"/>
    <w:rsid w:val="00BD60F1"/>
    <w:rsid w:val="00BE0C11"/>
    <w:rsid w:val="00BE3CB0"/>
    <w:rsid w:val="00BF2C72"/>
    <w:rsid w:val="00BF3982"/>
    <w:rsid w:val="00C0751D"/>
    <w:rsid w:val="00C078F7"/>
    <w:rsid w:val="00C115BD"/>
    <w:rsid w:val="00C14ABD"/>
    <w:rsid w:val="00C16793"/>
    <w:rsid w:val="00C319FF"/>
    <w:rsid w:val="00C32C0F"/>
    <w:rsid w:val="00C45620"/>
    <w:rsid w:val="00C456F8"/>
    <w:rsid w:val="00C47392"/>
    <w:rsid w:val="00C50F7E"/>
    <w:rsid w:val="00C52186"/>
    <w:rsid w:val="00C53106"/>
    <w:rsid w:val="00C55538"/>
    <w:rsid w:val="00C6125A"/>
    <w:rsid w:val="00C61E82"/>
    <w:rsid w:val="00C74449"/>
    <w:rsid w:val="00C807E8"/>
    <w:rsid w:val="00C82443"/>
    <w:rsid w:val="00C827CE"/>
    <w:rsid w:val="00C82E03"/>
    <w:rsid w:val="00C92361"/>
    <w:rsid w:val="00C92975"/>
    <w:rsid w:val="00C957C1"/>
    <w:rsid w:val="00C97382"/>
    <w:rsid w:val="00CA10C0"/>
    <w:rsid w:val="00CA24D5"/>
    <w:rsid w:val="00CA748A"/>
    <w:rsid w:val="00CA78AE"/>
    <w:rsid w:val="00CA7C1E"/>
    <w:rsid w:val="00CB39B2"/>
    <w:rsid w:val="00CB5358"/>
    <w:rsid w:val="00CB5980"/>
    <w:rsid w:val="00CB6B47"/>
    <w:rsid w:val="00CC218B"/>
    <w:rsid w:val="00CC6127"/>
    <w:rsid w:val="00CD3AA2"/>
    <w:rsid w:val="00CD463F"/>
    <w:rsid w:val="00CD59D8"/>
    <w:rsid w:val="00CD70D8"/>
    <w:rsid w:val="00CE10DD"/>
    <w:rsid w:val="00CE1862"/>
    <w:rsid w:val="00CE6376"/>
    <w:rsid w:val="00CF255B"/>
    <w:rsid w:val="00D040FA"/>
    <w:rsid w:val="00D043A6"/>
    <w:rsid w:val="00D04BEE"/>
    <w:rsid w:val="00D105EA"/>
    <w:rsid w:val="00D11320"/>
    <w:rsid w:val="00D1339C"/>
    <w:rsid w:val="00D14C01"/>
    <w:rsid w:val="00D17E87"/>
    <w:rsid w:val="00D23157"/>
    <w:rsid w:val="00D27FB4"/>
    <w:rsid w:val="00D40CF0"/>
    <w:rsid w:val="00D4496E"/>
    <w:rsid w:val="00D46EEB"/>
    <w:rsid w:val="00D50412"/>
    <w:rsid w:val="00D5409B"/>
    <w:rsid w:val="00D54D5F"/>
    <w:rsid w:val="00D5685A"/>
    <w:rsid w:val="00D56FBD"/>
    <w:rsid w:val="00D63876"/>
    <w:rsid w:val="00D6398C"/>
    <w:rsid w:val="00D63EBA"/>
    <w:rsid w:val="00D70735"/>
    <w:rsid w:val="00D71D1E"/>
    <w:rsid w:val="00D72029"/>
    <w:rsid w:val="00D7280F"/>
    <w:rsid w:val="00D74038"/>
    <w:rsid w:val="00D759A2"/>
    <w:rsid w:val="00D831D8"/>
    <w:rsid w:val="00D832B0"/>
    <w:rsid w:val="00D8443E"/>
    <w:rsid w:val="00D92D40"/>
    <w:rsid w:val="00D956CC"/>
    <w:rsid w:val="00DA128F"/>
    <w:rsid w:val="00DA2060"/>
    <w:rsid w:val="00DA26E6"/>
    <w:rsid w:val="00DA7FEA"/>
    <w:rsid w:val="00DB063F"/>
    <w:rsid w:val="00DB1AB1"/>
    <w:rsid w:val="00DB1E10"/>
    <w:rsid w:val="00DB4ACA"/>
    <w:rsid w:val="00DB6D08"/>
    <w:rsid w:val="00DB7691"/>
    <w:rsid w:val="00DC493F"/>
    <w:rsid w:val="00DC56A3"/>
    <w:rsid w:val="00DC710B"/>
    <w:rsid w:val="00DD0E2E"/>
    <w:rsid w:val="00DD1EF3"/>
    <w:rsid w:val="00DD5228"/>
    <w:rsid w:val="00DD53C0"/>
    <w:rsid w:val="00DD763B"/>
    <w:rsid w:val="00DD7D06"/>
    <w:rsid w:val="00DE0439"/>
    <w:rsid w:val="00DE2292"/>
    <w:rsid w:val="00DF3086"/>
    <w:rsid w:val="00DF6C55"/>
    <w:rsid w:val="00E01B6D"/>
    <w:rsid w:val="00E049CD"/>
    <w:rsid w:val="00E05370"/>
    <w:rsid w:val="00E077CF"/>
    <w:rsid w:val="00E07916"/>
    <w:rsid w:val="00E12DBF"/>
    <w:rsid w:val="00E15B3A"/>
    <w:rsid w:val="00E17AAC"/>
    <w:rsid w:val="00E26777"/>
    <w:rsid w:val="00E34991"/>
    <w:rsid w:val="00E374F4"/>
    <w:rsid w:val="00E4023D"/>
    <w:rsid w:val="00E41932"/>
    <w:rsid w:val="00E45B9C"/>
    <w:rsid w:val="00E4727E"/>
    <w:rsid w:val="00E47B26"/>
    <w:rsid w:val="00E5072B"/>
    <w:rsid w:val="00E512DD"/>
    <w:rsid w:val="00E52F5D"/>
    <w:rsid w:val="00E52F83"/>
    <w:rsid w:val="00E536FB"/>
    <w:rsid w:val="00E54A7E"/>
    <w:rsid w:val="00E57242"/>
    <w:rsid w:val="00E601C5"/>
    <w:rsid w:val="00E720CD"/>
    <w:rsid w:val="00E72ADA"/>
    <w:rsid w:val="00E73A53"/>
    <w:rsid w:val="00E758E6"/>
    <w:rsid w:val="00E7732A"/>
    <w:rsid w:val="00E80B75"/>
    <w:rsid w:val="00E80F46"/>
    <w:rsid w:val="00E81A54"/>
    <w:rsid w:val="00E83B72"/>
    <w:rsid w:val="00E84DBE"/>
    <w:rsid w:val="00E90391"/>
    <w:rsid w:val="00E9059F"/>
    <w:rsid w:val="00E91797"/>
    <w:rsid w:val="00E94655"/>
    <w:rsid w:val="00E95545"/>
    <w:rsid w:val="00EA19D3"/>
    <w:rsid w:val="00EA3A06"/>
    <w:rsid w:val="00EA442D"/>
    <w:rsid w:val="00EB2184"/>
    <w:rsid w:val="00EB4C28"/>
    <w:rsid w:val="00EC0852"/>
    <w:rsid w:val="00EC0A76"/>
    <w:rsid w:val="00EC3B54"/>
    <w:rsid w:val="00EC4742"/>
    <w:rsid w:val="00ED0546"/>
    <w:rsid w:val="00ED05A2"/>
    <w:rsid w:val="00ED24EB"/>
    <w:rsid w:val="00ED2AB8"/>
    <w:rsid w:val="00ED5F8D"/>
    <w:rsid w:val="00ED65A0"/>
    <w:rsid w:val="00EE1ABE"/>
    <w:rsid w:val="00EE4900"/>
    <w:rsid w:val="00EE770F"/>
    <w:rsid w:val="00EE78E0"/>
    <w:rsid w:val="00EF19D8"/>
    <w:rsid w:val="00F01F81"/>
    <w:rsid w:val="00F04B63"/>
    <w:rsid w:val="00F06C9B"/>
    <w:rsid w:val="00F13321"/>
    <w:rsid w:val="00F13AE7"/>
    <w:rsid w:val="00F16407"/>
    <w:rsid w:val="00F24B75"/>
    <w:rsid w:val="00F30905"/>
    <w:rsid w:val="00F33E06"/>
    <w:rsid w:val="00F405EF"/>
    <w:rsid w:val="00F45E71"/>
    <w:rsid w:val="00F54EEF"/>
    <w:rsid w:val="00F601B0"/>
    <w:rsid w:val="00F6077A"/>
    <w:rsid w:val="00F622F6"/>
    <w:rsid w:val="00F62353"/>
    <w:rsid w:val="00F63216"/>
    <w:rsid w:val="00F7103D"/>
    <w:rsid w:val="00F71B9E"/>
    <w:rsid w:val="00F727E6"/>
    <w:rsid w:val="00F728D7"/>
    <w:rsid w:val="00F744E0"/>
    <w:rsid w:val="00F74F71"/>
    <w:rsid w:val="00F777AE"/>
    <w:rsid w:val="00F8069B"/>
    <w:rsid w:val="00F8104A"/>
    <w:rsid w:val="00F873DC"/>
    <w:rsid w:val="00F8790A"/>
    <w:rsid w:val="00F91BAE"/>
    <w:rsid w:val="00F9332A"/>
    <w:rsid w:val="00F94EA8"/>
    <w:rsid w:val="00FA059C"/>
    <w:rsid w:val="00FA280B"/>
    <w:rsid w:val="00FA3167"/>
    <w:rsid w:val="00FA417F"/>
    <w:rsid w:val="00FB25C8"/>
    <w:rsid w:val="00FC106C"/>
    <w:rsid w:val="00FC2122"/>
    <w:rsid w:val="00FC5B1A"/>
    <w:rsid w:val="00FD0074"/>
    <w:rsid w:val="00FD12FF"/>
    <w:rsid w:val="00FD459E"/>
    <w:rsid w:val="00FD4933"/>
    <w:rsid w:val="00FE1273"/>
    <w:rsid w:val="00FE1A16"/>
    <w:rsid w:val="00FE5B81"/>
    <w:rsid w:val="00FF220F"/>
    <w:rsid w:val="00FF5858"/>
    <w:rsid w:val="00FF59C8"/>
    <w:rsid w:val="00FF748F"/>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page;mso-position-vertical-relative:page" fillcolor="#eaeaea" stroke="f">
      <v:fill color="#eaeaea"/>
      <v:stroke on="f"/>
      <v:textbox inset=",0,,0"/>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00243">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1149590939">
      <w:bodyDiv w:val="1"/>
      <w:marLeft w:val="0"/>
      <w:marRight w:val="0"/>
      <w:marTop w:val="0"/>
      <w:marBottom w:val="0"/>
      <w:divBdr>
        <w:top w:val="none" w:sz="0" w:space="0" w:color="auto"/>
        <w:left w:val="none" w:sz="0" w:space="0" w:color="auto"/>
        <w:bottom w:val="none" w:sz="0" w:space="0" w:color="auto"/>
        <w:right w:val="none" w:sz="0" w:space="0" w:color="auto"/>
      </w:divBdr>
    </w:div>
    <w:div w:id="1328439916">
      <w:bodyDiv w:val="1"/>
      <w:marLeft w:val="0"/>
      <w:marRight w:val="0"/>
      <w:marTop w:val="0"/>
      <w:marBottom w:val="0"/>
      <w:divBdr>
        <w:top w:val="none" w:sz="0" w:space="0" w:color="auto"/>
        <w:left w:val="none" w:sz="0" w:space="0" w:color="auto"/>
        <w:bottom w:val="none" w:sz="0" w:space="0" w:color="auto"/>
        <w:right w:val="none" w:sz="0" w:space="0" w:color="auto"/>
      </w:divBdr>
    </w:div>
    <w:div w:id="1375035286">
      <w:bodyDiv w:val="1"/>
      <w:marLeft w:val="0"/>
      <w:marRight w:val="0"/>
      <w:marTop w:val="0"/>
      <w:marBottom w:val="0"/>
      <w:divBdr>
        <w:top w:val="none" w:sz="0" w:space="0" w:color="auto"/>
        <w:left w:val="none" w:sz="0" w:space="0" w:color="auto"/>
        <w:bottom w:val="none" w:sz="0" w:space="0" w:color="auto"/>
        <w:right w:val="none" w:sz="0" w:space="0" w:color="auto"/>
      </w:divBdr>
    </w:div>
    <w:div w:id="1529678697">
      <w:bodyDiv w:val="1"/>
      <w:marLeft w:val="0"/>
      <w:marRight w:val="0"/>
      <w:marTop w:val="0"/>
      <w:marBottom w:val="0"/>
      <w:divBdr>
        <w:top w:val="none" w:sz="0" w:space="0" w:color="auto"/>
        <w:left w:val="none" w:sz="0" w:space="0" w:color="auto"/>
        <w:bottom w:val="none" w:sz="0" w:space="0" w:color="auto"/>
        <w:right w:val="none" w:sz="0" w:space="0" w:color="auto"/>
      </w:divBdr>
    </w:div>
    <w:div w:id="153002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davidg\EUGridPMA\EUGridPMA-do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D3DF78E1AF414CA4FE0D12E6BC2506"/>
        <w:category>
          <w:name w:val="General"/>
          <w:gallery w:val="placeholder"/>
        </w:category>
        <w:types>
          <w:type w:val="bbPlcHdr"/>
        </w:types>
        <w:behaviors>
          <w:behavior w:val="content"/>
        </w:behaviors>
        <w:guid w:val="{1E6DC3C9-0CC5-41F8-8971-B150BE39D9A3}"/>
      </w:docPartPr>
      <w:docPartBody>
        <w:p w:rsidR="00AC3711" w:rsidRDefault="008F72AA">
          <w:r w:rsidRPr="008D3D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A"/>
    <w:rsid w:val="00116395"/>
    <w:rsid w:val="002D488C"/>
    <w:rsid w:val="0037600D"/>
    <w:rsid w:val="003F7629"/>
    <w:rsid w:val="00560656"/>
    <w:rsid w:val="005B0B3D"/>
    <w:rsid w:val="00623C7B"/>
    <w:rsid w:val="00641FDA"/>
    <w:rsid w:val="0067498A"/>
    <w:rsid w:val="008F72AA"/>
    <w:rsid w:val="00935F92"/>
    <w:rsid w:val="00A010BF"/>
    <w:rsid w:val="00A26E0D"/>
    <w:rsid w:val="00A727A7"/>
    <w:rsid w:val="00AC3711"/>
    <w:rsid w:val="00B81AED"/>
    <w:rsid w:val="00BF49DE"/>
    <w:rsid w:val="00C6081F"/>
    <w:rsid w:val="00C62A25"/>
    <w:rsid w:val="00C71515"/>
    <w:rsid w:val="00C73712"/>
    <w:rsid w:val="00D54912"/>
    <w:rsid w:val="00E44212"/>
    <w:rsid w:val="00F217D9"/>
    <w:rsid w:val="00F80438"/>
    <w:rsid w:val="00FD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D440E-DDC7-44ED-A136-E403586A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EUGridPMA-doctemplate.dot</Template>
  <TotalTime>13</TotalTime>
  <Pages>7</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IGTF PKI Technology Guidelines</vt:lpstr>
    </vt:vector>
  </TitlesOfParts>
  <Company>Interoperable Global Trust Federation</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IGTF PKI Technology Guidelines</dc:title>
  <dc:creator>David Groep</dc:creator>
  <dc:description>1.1-2016</dc:description>
  <cp:lastModifiedBy>DavidG</cp:lastModifiedBy>
  <cp:revision>14</cp:revision>
  <cp:lastPrinted>2016-10-26T15:21:00Z</cp:lastPrinted>
  <dcterms:created xsi:type="dcterms:W3CDTF">2016-05-10T17:27:00Z</dcterms:created>
  <dcterms:modified xsi:type="dcterms:W3CDTF">2016-10-26T15:21:00Z</dcterms:modified>
  <cp:contentStatus>Public Consultation</cp:contentStatus>
</cp:coreProperties>
</file>